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C3D" w:rsidRDefault="00B83C3D" w:rsidP="00B83C3D">
      <w:pPr>
        <w:snapToGrid w:val="0"/>
        <w:spacing w:line="240" w:lineRule="atLeas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1655445</wp:posOffset>
                </wp:positionH>
                <wp:positionV relativeFrom="paragraph">
                  <wp:posOffset>70485</wp:posOffset>
                </wp:positionV>
                <wp:extent cx="1668780" cy="504825"/>
                <wp:effectExtent l="1905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3C3D" w:rsidRDefault="00B83C3D" w:rsidP="00B83C3D">
                            <w:pPr>
                              <w:spacing w:line="300" w:lineRule="exact"/>
                              <w:jc w:val="distribute"/>
                              <w:rPr>
                                <w:rFonts w:eastAsia="標楷體"/>
                                <w:b/>
                                <w:bCs/>
                                <w:spacing w:val="-4"/>
                                <w:w w:val="90"/>
                                <w:kern w:val="18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spacing w:val="-4"/>
                                <w:w w:val="90"/>
                                <w:kern w:val="18"/>
                                <w:sz w:val="28"/>
                              </w:rPr>
                              <w:t>戲劇創作與應用學系</w:t>
                            </w:r>
                          </w:p>
                          <w:p w:rsidR="00B83C3D" w:rsidRPr="005F7948" w:rsidRDefault="00B83C3D" w:rsidP="00B83C3D">
                            <w:pPr>
                              <w:spacing w:line="300" w:lineRule="exact"/>
                              <w:jc w:val="distribute"/>
                              <w:rPr>
                                <w:rFonts w:eastAsia="標楷體"/>
                                <w:b/>
                                <w:bCs/>
                                <w:spacing w:val="-4"/>
                                <w:w w:val="90"/>
                                <w:kern w:val="18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spacing w:val="-4"/>
                                <w:w w:val="90"/>
                                <w:kern w:val="18"/>
                                <w:sz w:val="28"/>
                              </w:rPr>
                              <w:t>碩士班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30.35pt;margin-top:5.55pt;width:131.4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" stroked="f">
                <v:textbox>
                  <w:txbxContent>
                    <w:p w:rsidR="00B83C3D" w:rsidRDefault="00B83C3D" w:rsidP="00B83C3D">
                      <w:pPr>
                        <w:spacing w:line="300" w:lineRule="exact"/>
                        <w:jc w:val="distribute"/>
                        <w:rPr>
                          <w:rFonts w:eastAsia="標楷體"/>
                          <w:b/>
                          <w:bCs/>
                          <w:spacing w:val="-4"/>
                          <w:w w:val="90"/>
                          <w:kern w:val="18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  <w:spacing w:val="-4"/>
                          <w:w w:val="90"/>
                          <w:kern w:val="18"/>
                          <w:sz w:val="28"/>
                        </w:rPr>
                        <w:t>戲劇創作與應用學系</w:t>
                      </w:r>
                    </w:p>
                    <w:p w:rsidR="00B83C3D" w:rsidRPr="005F7948" w:rsidRDefault="00B83C3D" w:rsidP="00B83C3D">
                      <w:pPr>
                        <w:spacing w:line="300" w:lineRule="exact"/>
                        <w:jc w:val="distribute"/>
                        <w:rPr>
                          <w:rFonts w:eastAsia="標楷體"/>
                          <w:b/>
                          <w:bCs/>
                          <w:spacing w:val="-4"/>
                          <w:w w:val="90"/>
                          <w:kern w:val="18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  <w:spacing w:val="-4"/>
                          <w:w w:val="90"/>
                          <w:kern w:val="18"/>
                          <w:sz w:val="28"/>
                        </w:rPr>
                        <w:t>碩士班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MON_1484478157"/>
      <w:bookmarkEnd w:id="0"/>
      <w:r>
        <w:rPr>
          <w:rFonts w:ascii="標楷體" w:eastAsia="標楷體" w:hAnsi="標楷體"/>
          <w:sz w:val="28"/>
        </w:rPr>
        <w:object w:dxaOrig="1520" w:dyaOrig="1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85pt;height:51.45pt" o:ole="">
            <v:imagedata r:id="rId8" o:title=""/>
          </v:shape>
          <o:OLEObject Type="Embed" ProgID="Word.Document.8" ShapeID="_x0000_i1025" DrawAspect="Icon" ObjectID="_1550556545" r:id="rId9">
            <o:FieldCodes>\s</o:FieldCodes>
          </o:OLEObject>
        </w:object>
      </w:r>
      <w:r>
        <w:rPr>
          <w:rFonts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6096000" cy="724535"/>
                <wp:effectExtent l="13335" t="15240" r="15240" b="12700"/>
                <wp:wrapNone/>
                <wp:docPr id="1" name="圓角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724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3C3D" w:rsidRDefault="00B83C3D" w:rsidP="00B83C3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>國立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>南大學</w:t>
                            </w:r>
                            <w:r w:rsidRPr="004549F5">
                              <w:rPr>
                                <w:rFonts w:eastAsia="標楷體"/>
                                <w:w w:val="80"/>
                                <w:sz w:val="32"/>
                                <w:szCs w:val="32"/>
                              </w:rPr>
                              <w:t>10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32"/>
                                <w:szCs w:val="32"/>
                              </w:rPr>
                              <w:t>6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>學年度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>招生考試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>教育專業與發展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>試題卷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1" o:spid="_x0000_s1027" style="position:absolute;left:0;text-align:left;margin-left:-18pt;margin-top:0;width:480pt;height:5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" strokeweight="1.5pt">
                <v:textbox>
                  <w:txbxContent>
                    <w:p w:rsidR="00B83C3D" w:rsidRDefault="00B83C3D" w:rsidP="00B83C3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>國立</w:t>
                      </w:r>
                      <w:proofErr w:type="gramStart"/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>臺</w:t>
                      </w:r>
                      <w:proofErr w:type="gramEnd"/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>南大學</w:t>
                      </w:r>
                      <w:r w:rsidRPr="004549F5">
                        <w:rPr>
                          <w:rFonts w:eastAsia="標楷體"/>
                          <w:w w:val="80"/>
                          <w:sz w:val="32"/>
                          <w:szCs w:val="32"/>
                        </w:rPr>
                        <w:t>10</w:t>
                      </w:r>
                      <w:r>
                        <w:rPr>
                          <w:rFonts w:eastAsia="標楷體" w:hint="eastAsia"/>
                          <w:w w:val="80"/>
                          <w:sz w:val="32"/>
                          <w:szCs w:val="32"/>
                        </w:rPr>
                        <w:t>6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>學年度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 xml:space="preserve">　　　　　　　　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>招生考試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>教育專業與發展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>試題卷</w:t>
                      </w:r>
                    </w:p>
                  </w:txbxContent>
                </v:textbox>
              </v:roundrect>
            </w:pict>
          </mc:Fallback>
        </mc:AlternateContent>
      </w:r>
    </w:p>
    <w:p w:rsidR="00B83C3D" w:rsidRDefault="00B83C3D" w:rsidP="00B83C3D">
      <w:pPr>
        <w:snapToGrid w:val="0"/>
        <w:spacing w:line="240" w:lineRule="atLeast"/>
        <w:jc w:val="both"/>
        <w:rPr>
          <w:rFonts w:ascii="標楷體" w:eastAsia="標楷體" w:hAnsi="標楷體"/>
          <w:sz w:val="28"/>
        </w:rPr>
      </w:pPr>
    </w:p>
    <w:p w:rsidR="00B83C3D" w:rsidRDefault="00B83C3D" w:rsidP="00B83C3D">
      <w:pPr>
        <w:tabs>
          <w:tab w:val="left" w:pos="426"/>
        </w:tabs>
        <w:ind w:leftChars="-23" w:left="-55"/>
        <w:rPr>
          <w:rFonts w:ascii="標楷體" w:eastAsia="標楷體" w:hAnsi="標楷體"/>
          <w:b/>
        </w:rPr>
      </w:pPr>
      <w:r w:rsidRPr="00963521">
        <w:rPr>
          <w:rFonts w:ascii="標楷體" w:eastAsia="標楷體" w:hAnsi="標楷體" w:hint="eastAsia"/>
          <w:b/>
        </w:rPr>
        <w:t>一、</w:t>
      </w:r>
      <w:r w:rsidRPr="00963521">
        <w:rPr>
          <w:rFonts w:ascii="標楷體" w:eastAsia="標楷體" w:hAnsi="標楷體"/>
          <w:b/>
        </w:rPr>
        <w:t>配</w:t>
      </w:r>
      <w:r w:rsidRPr="00963521">
        <w:rPr>
          <w:rFonts w:ascii="標楷體" w:eastAsia="標楷體" w:hAnsi="標楷體" w:hint="eastAsia"/>
          <w:b/>
        </w:rPr>
        <w:t>對</w:t>
      </w:r>
      <w:r w:rsidRPr="00963521">
        <w:rPr>
          <w:rFonts w:ascii="標楷體" w:eastAsia="標楷體" w:hAnsi="標楷體"/>
          <w:b/>
        </w:rPr>
        <w:t>題</w:t>
      </w:r>
      <w:r w:rsidRPr="00963521">
        <w:rPr>
          <w:rFonts w:ascii="標楷體" w:eastAsia="標楷體" w:hAnsi="標楷體" w:hint="eastAsia"/>
          <w:b/>
        </w:rPr>
        <w:t>（每題</w:t>
      </w:r>
      <w:r w:rsidRPr="00794669">
        <w:rPr>
          <w:rFonts w:eastAsia="標楷體"/>
          <w:b/>
        </w:rPr>
        <w:t>3</w:t>
      </w:r>
      <w:r w:rsidRPr="00963521">
        <w:rPr>
          <w:rFonts w:ascii="標楷體" w:eastAsia="標楷體" w:hAnsi="標楷體" w:hint="eastAsia"/>
          <w:b/>
        </w:rPr>
        <w:t>分，共</w:t>
      </w:r>
      <w:r w:rsidRPr="00794669">
        <w:rPr>
          <w:rFonts w:eastAsia="標楷體"/>
          <w:b/>
        </w:rPr>
        <w:t>30</w:t>
      </w:r>
      <w:r w:rsidRPr="00963521">
        <w:rPr>
          <w:rFonts w:ascii="標楷體" w:eastAsia="標楷體" w:hAnsi="標楷體" w:hint="eastAsia"/>
          <w:b/>
        </w:rPr>
        <w:t>分）</w:t>
      </w:r>
    </w:p>
    <w:p w:rsidR="00B83C3D" w:rsidRPr="00963521" w:rsidRDefault="00B83C3D" w:rsidP="00B83C3D">
      <w:pPr>
        <w:tabs>
          <w:tab w:val="left" w:pos="426"/>
        </w:tabs>
        <w:ind w:leftChars="180" w:left="432"/>
        <w:rPr>
          <w:rFonts w:ascii="標楷體" w:eastAsia="標楷體" w:hAnsi="標楷體"/>
          <w:b/>
        </w:rPr>
      </w:pPr>
      <w:r w:rsidRPr="00963521">
        <w:rPr>
          <w:rFonts w:ascii="標楷體" w:eastAsia="標楷體" w:hAnsi="標楷體" w:hint="eastAsia"/>
          <w:b/>
        </w:rPr>
        <w:t>請依左欄之數字順序（</w:t>
      </w:r>
      <w:r w:rsidRPr="00794669">
        <w:rPr>
          <w:rFonts w:eastAsia="標楷體"/>
          <w:b/>
        </w:rPr>
        <w:t>1,2,3</w:t>
      </w:r>
      <w:r w:rsidRPr="00963521">
        <w:rPr>
          <w:rFonts w:ascii="標楷體" w:eastAsia="標楷體" w:hAnsi="標楷體"/>
          <w:b/>
        </w:rPr>
        <w:t>…</w:t>
      </w:r>
      <w:r w:rsidRPr="00963521">
        <w:rPr>
          <w:rFonts w:ascii="標楷體" w:eastAsia="標楷體" w:hAnsi="標楷體" w:hint="eastAsia"/>
          <w:b/>
        </w:rPr>
        <w:t>）從右欄中選出與之相關的敘述，</w:t>
      </w:r>
      <w:r>
        <w:rPr>
          <w:rFonts w:ascii="標楷體" w:eastAsia="標楷體" w:hAnsi="標楷體" w:hint="eastAsia"/>
          <w:b/>
        </w:rPr>
        <w:t>將</w:t>
      </w:r>
      <w:r w:rsidRPr="00963521">
        <w:rPr>
          <w:rFonts w:ascii="標楷體" w:eastAsia="標楷體" w:hAnsi="標楷體" w:hint="eastAsia"/>
          <w:b/>
        </w:rPr>
        <w:t>正確字母代號</w:t>
      </w:r>
      <w:proofErr w:type="gramStart"/>
      <w:r>
        <w:rPr>
          <w:rFonts w:ascii="標楷體" w:eastAsia="標楷體" w:hAnsi="標楷體" w:hint="eastAsia"/>
          <w:b/>
        </w:rPr>
        <w:t>填寫於答案卷</w:t>
      </w:r>
      <w:proofErr w:type="gramEnd"/>
      <w:r>
        <w:rPr>
          <w:rFonts w:ascii="標楷體" w:eastAsia="標楷體" w:hAnsi="標楷體" w:hint="eastAsia"/>
          <w:b/>
        </w:rPr>
        <w:t>之</w:t>
      </w:r>
      <w:r w:rsidRPr="00963521">
        <w:rPr>
          <w:rFonts w:ascii="標楷體" w:eastAsia="標楷體" w:hAnsi="標楷體" w:hint="eastAsia"/>
          <w:b/>
        </w:rPr>
        <w:t>空格中。</w:t>
      </w:r>
    </w:p>
    <w:p w:rsidR="00B83C3D" w:rsidRPr="001B1C20" w:rsidRDefault="00B83C3D" w:rsidP="001B1C20">
      <w:pPr>
        <w:snapToGrid w:val="0"/>
        <w:jc w:val="both"/>
        <w:rPr>
          <w:rFonts w:eastAsia="標楷體"/>
          <w:sz w:val="16"/>
          <w:szCs w:val="16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3"/>
        <w:gridCol w:w="2943"/>
      </w:tblGrid>
      <w:tr w:rsidR="00B83C3D" w:rsidRPr="001B1C20" w:rsidTr="001B1C20">
        <w:trPr>
          <w:jc w:val="right"/>
        </w:trPr>
        <w:tc>
          <w:tcPr>
            <w:tcW w:w="5313" w:type="dxa"/>
          </w:tcPr>
          <w:p w:rsidR="00B83C3D" w:rsidRPr="001B1C20" w:rsidRDefault="00B83C3D" w:rsidP="001B1C20">
            <w:pPr>
              <w:numPr>
                <w:ilvl w:val="0"/>
                <w:numId w:val="2"/>
              </w:numPr>
              <w:ind w:left="244" w:hanging="244"/>
              <w:rPr>
                <w:rFonts w:eastAsia="標楷體"/>
              </w:rPr>
            </w:pPr>
            <w:r w:rsidRPr="001B1C20">
              <w:rPr>
                <w:rFonts w:eastAsia="標楷體"/>
              </w:rPr>
              <w:t>西格蒙德</w:t>
            </w:r>
            <w:proofErr w:type="gramStart"/>
            <w:r w:rsidRPr="001B1C20">
              <w:rPr>
                <w:rFonts w:ascii="新細明體" w:hAnsi="新細明體" w:cs="新細明體" w:hint="eastAsia"/>
              </w:rPr>
              <w:t>‧</w:t>
            </w:r>
            <w:proofErr w:type="gramEnd"/>
            <w:r w:rsidRPr="001B1C20">
              <w:rPr>
                <w:rFonts w:eastAsia="標楷體"/>
              </w:rPr>
              <w:t>佛洛伊德</w:t>
            </w:r>
            <w:r w:rsidRPr="001B1C20">
              <w:rPr>
                <w:rFonts w:eastAsia="標楷體"/>
              </w:rPr>
              <w:t xml:space="preserve"> </w:t>
            </w:r>
            <w:r w:rsidRPr="001B1C20">
              <w:rPr>
                <w:rFonts w:eastAsia="標楷體"/>
              </w:rPr>
              <w:t>（</w:t>
            </w:r>
            <w:r w:rsidRPr="001B1C20">
              <w:rPr>
                <w:rFonts w:eastAsia="標楷體"/>
              </w:rPr>
              <w:t>Sigmund Freud</w:t>
            </w:r>
            <w:r w:rsidRPr="001B1C20">
              <w:rPr>
                <w:rFonts w:eastAsia="標楷體"/>
              </w:rPr>
              <w:t>）</w:t>
            </w:r>
            <w:r w:rsidRPr="001B1C20">
              <w:rPr>
                <w:rFonts w:eastAsia="標楷體"/>
              </w:rPr>
              <w:t xml:space="preserve">   </w:t>
            </w:r>
          </w:p>
          <w:p w:rsidR="00B83C3D" w:rsidRPr="001B1C20" w:rsidRDefault="00B83C3D" w:rsidP="001B1C20">
            <w:pPr>
              <w:numPr>
                <w:ilvl w:val="0"/>
                <w:numId w:val="2"/>
              </w:numPr>
              <w:ind w:left="244" w:hanging="244"/>
              <w:rPr>
                <w:rFonts w:eastAsia="標楷體"/>
              </w:rPr>
            </w:pPr>
            <w:r w:rsidRPr="001B1C20">
              <w:rPr>
                <w:rFonts w:eastAsia="標楷體"/>
              </w:rPr>
              <w:t>尤里</w:t>
            </w:r>
            <w:proofErr w:type="gramStart"/>
            <w:r w:rsidRPr="001B1C20">
              <w:rPr>
                <w:rFonts w:eastAsia="標楷體" w:hint="eastAsia"/>
              </w:rPr>
              <w:t>‧</w:t>
            </w:r>
            <w:r w:rsidRPr="001B1C20">
              <w:rPr>
                <w:rFonts w:eastAsia="標楷體"/>
              </w:rPr>
              <w:t>布郎</w:t>
            </w:r>
            <w:proofErr w:type="gramEnd"/>
            <w:r w:rsidRPr="001B1C20">
              <w:rPr>
                <w:rFonts w:eastAsia="標楷體"/>
              </w:rPr>
              <w:t>菲布列納（</w:t>
            </w:r>
            <w:proofErr w:type="spellStart"/>
            <w:r w:rsidRPr="001B1C20">
              <w:rPr>
                <w:rFonts w:eastAsia="標楷體"/>
              </w:rPr>
              <w:t>Urie</w:t>
            </w:r>
            <w:proofErr w:type="spellEnd"/>
            <w:r w:rsidRPr="001B1C20">
              <w:rPr>
                <w:rFonts w:eastAsia="標楷體"/>
              </w:rPr>
              <w:t xml:space="preserve"> </w:t>
            </w:r>
            <w:proofErr w:type="spellStart"/>
            <w:r w:rsidRPr="001B1C20">
              <w:rPr>
                <w:rFonts w:eastAsia="標楷體"/>
              </w:rPr>
              <w:t>Bronfenbrenner</w:t>
            </w:r>
            <w:proofErr w:type="spellEnd"/>
            <w:r w:rsidRPr="001B1C20">
              <w:rPr>
                <w:rFonts w:eastAsia="標楷體"/>
              </w:rPr>
              <w:t>）</w:t>
            </w:r>
          </w:p>
          <w:p w:rsidR="00B83C3D" w:rsidRPr="001B1C20" w:rsidRDefault="00B83C3D" w:rsidP="001B1C20">
            <w:pPr>
              <w:numPr>
                <w:ilvl w:val="0"/>
                <w:numId w:val="2"/>
              </w:numPr>
              <w:ind w:left="244" w:hanging="244"/>
              <w:rPr>
                <w:rFonts w:eastAsia="標楷體"/>
              </w:rPr>
            </w:pPr>
            <w:r w:rsidRPr="001B1C20">
              <w:rPr>
                <w:rFonts w:eastAsia="標楷體"/>
              </w:rPr>
              <w:t>喬瑞丁</w:t>
            </w:r>
            <w:proofErr w:type="gramStart"/>
            <w:r w:rsidRPr="001B1C20">
              <w:rPr>
                <w:rFonts w:eastAsia="標楷體" w:hint="eastAsia"/>
              </w:rPr>
              <w:t>‧</w:t>
            </w:r>
            <w:r w:rsidRPr="001B1C20">
              <w:rPr>
                <w:rFonts w:eastAsia="標楷體"/>
              </w:rPr>
              <w:t>喜克絲</w:t>
            </w:r>
            <w:proofErr w:type="gramEnd"/>
            <w:r w:rsidRPr="001B1C20">
              <w:rPr>
                <w:rFonts w:eastAsia="標楷體"/>
              </w:rPr>
              <w:t>（</w:t>
            </w:r>
            <w:r w:rsidRPr="001B1C20">
              <w:rPr>
                <w:rFonts w:eastAsia="標楷體"/>
              </w:rPr>
              <w:t xml:space="preserve">Geraldine </w:t>
            </w:r>
            <w:proofErr w:type="spellStart"/>
            <w:r w:rsidRPr="001B1C20">
              <w:rPr>
                <w:rFonts w:eastAsia="標楷體"/>
              </w:rPr>
              <w:t>Siks</w:t>
            </w:r>
            <w:proofErr w:type="spellEnd"/>
            <w:r w:rsidRPr="001B1C20">
              <w:rPr>
                <w:rFonts w:eastAsia="標楷體"/>
              </w:rPr>
              <w:t>）</w:t>
            </w:r>
          </w:p>
          <w:p w:rsidR="00B83C3D" w:rsidRPr="001B1C20" w:rsidRDefault="00B83C3D" w:rsidP="001B1C20">
            <w:pPr>
              <w:numPr>
                <w:ilvl w:val="0"/>
                <w:numId w:val="2"/>
              </w:numPr>
              <w:ind w:left="244" w:hanging="244"/>
              <w:rPr>
                <w:rFonts w:eastAsia="標楷體"/>
              </w:rPr>
            </w:pPr>
            <w:r w:rsidRPr="001B1C20">
              <w:rPr>
                <w:rFonts w:eastAsia="標楷體"/>
              </w:rPr>
              <w:t>尚</w:t>
            </w:r>
            <w:proofErr w:type="gramStart"/>
            <w:r w:rsidR="001B1C20" w:rsidRPr="001B1C20">
              <w:rPr>
                <w:rFonts w:eastAsia="標楷體" w:hint="eastAsia"/>
              </w:rPr>
              <w:t>‧</w:t>
            </w:r>
            <w:r w:rsidRPr="001B1C20">
              <w:rPr>
                <w:rFonts w:eastAsia="標楷體"/>
              </w:rPr>
              <w:t>皮亞傑</w:t>
            </w:r>
            <w:proofErr w:type="gramEnd"/>
            <w:r w:rsidRPr="001B1C20">
              <w:rPr>
                <w:rFonts w:eastAsia="標楷體"/>
              </w:rPr>
              <w:t>（</w:t>
            </w:r>
            <w:r w:rsidRPr="001B1C20">
              <w:rPr>
                <w:rFonts w:eastAsia="標楷體"/>
              </w:rPr>
              <w:t>Jean Piaget</w:t>
            </w:r>
            <w:r w:rsidRPr="001B1C20">
              <w:rPr>
                <w:rFonts w:eastAsia="標楷體"/>
              </w:rPr>
              <w:t>）</w:t>
            </w:r>
          </w:p>
          <w:p w:rsidR="00B83C3D" w:rsidRPr="001B1C20" w:rsidRDefault="00B83C3D" w:rsidP="001B1C20">
            <w:pPr>
              <w:numPr>
                <w:ilvl w:val="0"/>
                <w:numId w:val="2"/>
              </w:numPr>
              <w:ind w:left="244" w:hanging="244"/>
              <w:rPr>
                <w:rFonts w:eastAsia="標楷體"/>
              </w:rPr>
            </w:pPr>
            <w:r w:rsidRPr="001B1C20">
              <w:rPr>
                <w:rFonts w:eastAsia="標楷體"/>
              </w:rPr>
              <w:t>瑪格麗特</w:t>
            </w:r>
            <w:proofErr w:type="gramStart"/>
            <w:r w:rsidRPr="001B1C20">
              <w:rPr>
                <w:rFonts w:eastAsia="標楷體" w:hint="eastAsia"/>
              </w:rPr>
              <w:t>‧</w:t>
            </w:r>
            <w:proofErr w:type="gramEnd"/>
            <w:r w:rsidRPr="001B1C20">
              <w:rPr>
                <w:rFonts w:eastAsia="標楷體"/>
              </w:rPr>
              <w:t>米德（</w:t>
            </w:r>
            <w:r w:rsidRPr="001B1C20">
              <w:rPr>
                <w:rFonts w:eastAsia="標楷體"/>
              </w:rPr>
              <w:t>Margaret Mead</w:t>
            </w:r>
            <w:r w:rsidRPr="001B1C20">
              <w:rPr>
                <w:rFonts w:eastAsia="標楷體"/>
              </w:rPr>
              <w:t>）</w:t>
            </w:r>
          </w:p>
          <w:p w:rsidR="00B83C3D" w:rsidRPr="001B1C20" w:rsidRDefault="00B83C3D" w:rsidP="001B1C20">
            <w:pPr>
              <w:numPr>
                <w:ilvl w:val="0"/>
                <w:numId w:val="2"/>
              </w:numPr>
              <w:ind w:left="244" w:hanging="244"/>
              <w:rPr>
                <w:rFonts w:eastAsia="標楷體"/>
              </w:rPr>
            </w:pPr>
            <w:r w:rsidRPr="001B1C20">
              <w:rPr>
                <w:rFonts w:eastAsia="標楷體"/>
              </w:rPr>
              <w:t>保羅</w:t>
            </w:r>
            <w:proofErr w:type="gramStart"/>
            <w:r w:rsidRPr="001B1C20">
              <w:rPr>
                <w:rFonts w:eastAsia="標楷體" w:hint="eastAsia"/>
              </w:rPr>
              <w:t>‧</w:t>
            </w:r>
            <w:r w:rsidRPr="001B1C20">
              <w:rPr>
                <w:rFonts w:eastAsia="標楷體"/>
              </w:rPr>
              <w:t>弗雷勒</w:t>
            </w:r>
            <w:proofErr w:type="gramEnd"/>
            <w:r w:rsidRPr="001B1C20">
              <w:rPr>
                <w:rFonts w:eastAsia="標楷體"/>
              </w:rPr>
              <w:t>（</w:t>
            </w:r>
            <w:r w:rsidRPr="001B1C20">
              <w:rPr>
                <w:rFonts w:eastAsia="標楷體"/>
              </w:rPr>
              <w:t>Paulo Freire</w:t>
            </w:r>
            <w:r w:rsidRPr="001B1C20">
              <w:rPr>
                <w:rFonts w:eastAsia="標楷體"/>
              </w:rPr>
              <w:t>）</w:t>
            </w:r>
          </w:p>
          <w:p w:rsidR="00B83C3D" w:rsidRPr="001B1C20" w:rsidRDefault="00B83C3D" w:rsidP="001B1C20">
            <w:pPr>
              <w:numPr>
                <w:ilvl w:val="0"/>
                <w:numId w:val="2"/>
              </w:numPr>
              <w:ind w:left="244" w:hanging="244"/>
              <w:rPr>
                <w:rFonts w:eastAsia="標楷體"/>
              </w:rPr>
            </w:pPr>
            <w:r w:rsidRPr="001B1C20">
              <w:rPr>
                <w:rFonts w:eastAsia="標楷體"/>
              </w:rPr>
              <w:t>約翰</w:t>
            </w:r>
            <w:proofErr w:type="gramStart"/>
            <w:r w:rsidRPr="001B1C20">
              <w:rPr>
                <w:rFonts w:eastAsia="標楷體" w:hint="eastAsia"/>
              </w:rPr>
              <w:t>‧</w:t>
            </w:r>
            <w:proofErr w:type="gramEnd"/>
            <w:r w:rsidRPr="001B1C20">
              <w:rPr>
                <w:rFonts w:eastAsia="標楷體"/>
              </w:rPr>
              <w:t>奧圖（</w:t>
            </w:r>
            <w:r w:rsidRPr="001B1C20">
              <w:rPr>
                <w:rFonts w:eastAsia="標楷體"/>
              </w:rPr>
              <w:t>John O’Toole</w:t>
            </w:r>
            <w:r w:rsidRPr="001B1C20">
              <w:rPr>
                <w:rFonts w:eastAsia="標楷體"/>
              </w:rPr>
              <w:t>）</w:t>
            </w:r>
          </w:p>
          <w:p w:rsidR="00B83C3D" w:rsidRPr="001B1C20" w:rsidRDefault="00B83C3D" w:rsidP="001B1C20">
            <w:pPr>
              <w:numPr>
                <w:ilvl w:val="0"/>
                <w:numId w:val="2"/>
              </w:numPr>
              <w:ind w:left="244" w:hanging="244"/>
              <w:rPr>
                <w:rFonts w:eastAsia="標楷體"/>
              </w:rPr>
            </w:pPr>
            <w:proofErr w:type="gramStart"/>
            <w:r w:rsidRPr="001B1C20">
              <w:rPr>
                <w:rFonts w:eastAsia="標楷體"/>
              </w:rPr>
              <w:t>芭芭</w:t>
            </w:r>
            <w:proofErr w:type="gramEnd"/>
            <w:r w:rsidRPr="001B1C20">
              <w:rPr>
                <w:rFonts w:eastAsia="標楷體"/>
              </w:rPr>
              <w:t>拉</w:t>
            </w:r>
            <w:proofErr w:type="gramStart"/>
            <w:r w:rsidRPr="001B1C20">
              <w:rPr>
                <w:rFonts w:eastAsia="標楷體" w:hint="eastAsia"/>
              </w:rPr>
              <w:t>‧</w:t>
            </w:r>
            <w:proofErr w:type="gramEnd"/>
            <w:r w:rsidRPr="001B1C20">
              <w:rPr>
                <w:rFonts w:eastAsia="標楷體"/>
              </w:rPr>
              <w:t>莎里斯貝莉</w:t>
            </w:r>
            <w:proofErr w:type="gramStart"/>
            <w:r w:rsidRPr="001B1C20">
              <w:rPr>
                <w:rFonts w:eastAsia="標楷體"/>
              </w:rPr>
              <w:t>（</w:t>
            </w:r>
            <w:proofErr w:type="gramEnd"/>
            <w:r w:rsidRPr="001B1C20">
              <w:rPr>
                <w:rFonts w:eastAsia="標楷體"/>
              </w:rPr>
              <w:t>Barbara T. Salisbury</w:t>
            </w:r>
            <w:proofErr w:type="gramStart"/>
            <w:r w:rsidRPr="001B1C20">
              <w:rPr>
                <w:rFonts w:eastAsia="標楷體"/>
              </w:rPr>
              <w:t>）</w:t>
            </w:r>
            <w:proofErr w:type="gramEnd"/>
          </w:p>
          <w:p w:rsidR="00B83C3D" w:rsidRPr="001B1C20" w:rsidRDefault="00B83C3D" w:rsidP="001B1C20">
            <w:pPr>
              <w:numPr>
                <w:ilvl w:val="0"/>
                <w:numId w:val="2"/>
              </w:numPr>
              <w:ind w:left="244" w:hanging="244"/>
              <w:rPr>
                <w:rFonts w:eastAsia="標楷體"/>
              </w:rPr>
            </w:pPr>
            <w:proofErr w:type="gramStart"/>
            <w:r w:rsidRPr="001B1C20">
              <w:rPr>
                <w:rFonts w:eastAsia="標楷體"/>
              </w:rPr>
              <w:t>凱</w:t>
            </w:r>
            <w:proofErr w:type="gramEnd"/>
            <w:r w:rsidRPr="001B1C20">
              <w:rPr>
                <w:rFonts w:eastAsia="標楷體"/>
              </w:rPr>
              <w:t>文</w:t>
            </w:r>
            <w:proofErr w:type="gramStart"/>
            <w:r w:rsidRPr="001B1C20">
              <w:rPr>
                <w:rFonts w:eastAsia="標楷體" w:hint="eastAsia"/>
              </w:rPr>
              <w:t>‧</w:t>
            </w:r>
            <w:r w:rsidRPr="001B1C20">
              <w:rPr>
                <w:rFonts w:eastAsia="標楷體"/>
              </w:rPr>
              <w:t>勃</w:t>
            </w:r>
            <w:proofErr w:type="gramEnd"/>
            <w:r w:rsidRPr="001B1C20">
              <w:rPr>
                <w:rFonts w:eastAsia="標楷體"/>
              </w:rPr>
              <w:t>頓（</w:t>
            </w:r>
            <w:r w:rsidRPr="001B1C20">
              <w:rPr>
                <w:rFonts w:eastAsia="標楷體"/>
              </w:rPr>
              <w:t>Gavin Bolton</w:t>
            </w:r>
            <w:r w:rsidRPr="001B1C20">
              <w:rPr>
                <w:rFonts w:eastAsia="標楷體"/>
              </w:rPr>
              <w:t>）</w:t>
            </w:r>
          </w:p>
          <w:p w:rsidR="00B83C3D" w:rsidRPr="001B1C20" w:rsidRDefault="00B83C3D" w:rsidP="001B1C20">
            <w:pPr>
              <w:numPr>
                <w:ilvl w:val="0"/>
                <w:numId w:val="2"/>
              </w:numPr>
              <w:ind w:left="386" w:hanging="386"/>
              <w:rPr>
                <w:rStyle w:val="a7"/>
                <w:rFonts w:eastAsia="標楷體"/>
                <w:i w:val="0"/>
              </w:rPr>
            </w:pPr>
            <w:r w:rsidRPr="001B1C20">
              <w:rPr>
                <w:rFonts w:eastAsia="標楷體"/>
              </w:rPr>
              <w:t>亞仁</w:t>
            </w:r>
            <w:proofErr w:type="gramStart"/>
            <w:r w:rsidRPr="001B1C20">
              <w:rPr>
                <w:rFonts w:eastAsia="標楷體" w:hint="eastAsia"/>
              </w:rPr>
              <w:t>‧</w:t>
            </w:r>
            <w:proofErr w:type="gramEnd"/>
            <w:r w:rsidRPr="001B1C20">
              <w:rPr>
                <w:rFonts w:eastAsia="標楷體"/>
              </w:rPr>
              <w:t>何瑞斯（</w:t>
            </w:r>
            <w:proofErr w:type="spellStart"/>
            <w:r w:rsidRPr="001B1C20">
              <w:rPr>
                <w:rFonts w:eastAsia="標楷體"/>
              </w:rPr>
              <w:t>Aurand</w:t>
            </w:r>
            <w:proofErr w:type="spellEnd"/>
            <w:r w:rsidRPr="001B1C20">
              <w:rPr>
                <w:rFonts w:eastAsia="標楷體"/>
              </w:rPr>
              <w:t xml:space="preserve"> Harris</w:t>
            </w:r>
            <w:r w:rsidRPr="001B1C20">
              <w:rPr>
                <w:rFonts w:eastAsia="標楷體"/>
              </w:rPr>
              <w:t>）</w:t>
            </w:r>
          </w:p>
        </w:tc>
        <w:tc>
          <w:tcPr>
            <w:tcW w:w="2943" w:type="dxa"/>
          </w:tcPr>
          <w:p w:rsidR="00B83C3D" w:rsidRPr="001B1C20" w:rsidRDefault="00B83C3D" w:rsidP="001B1C20">
            <w:pPr>
              <w:numPr>
                <w:ilvl w:val="0"/>
                <w:numId w:val="1"/>
              </w:numPr>
              <w:ind w:left="351" w:hanging="351"/>
              <w:rPr>
                <w:rStyle w:val="st"/>
                <w:rFonts w:eastAsia="標楷體"/>
              </w:rPr>
            </w:pPr>
            <w:r w:rsidRPr="001B1C20">
              <w:rPr>
                <w:rFonts w:eastAsia="標楷體"/>
              </w:rPr>
              <w:t>受壓迫者教育學</w:t>
            </w:r>
          </w:p>
          <w:p w:rsidR="00B83C3D" w:rsidRPr="001B1C20" w:rsidRDefault="00B83C3D" w:rsidP="001B1C20">
            <w:pPr>
              <w:numPr>
                <w:ilvl w:val="0"/>
                <w:numId w:val="1"/>
              </w:numPr>
              <w:ind w:left="351" w:hanging="351"/>
              <w:rPr>
                <w:rFonts w:eastAsia="標楷體"/>
              </w:rPr>
            </w:pPr>
            <w:r w:rsidRPr="001B1C20">
              <w:rPr>
                <w:rFonts w:eastAsia="標楷體"/>
              </w:rPr>
              <w:t>專家的外衣</w:t>
            </w:r>
          </w:p>
          <w:p w:rsidR="00B83C3D" w:rsidRPr="001B1C20" w:rsidRDefault="00B83C3D" w:rsidP="001B1C20">
            <w:pPr>
              <w:numPr>
                <w:ilvl w:val="0"/>
                <w:numId w:val="1"/>
              </w:numPr>
              <w:ind w:left="351" w:hanging="351"/>
              <w:rPr>
                <w:rFonts w:eastAsia="標楷體"/>
              </w:rPr>
            </w:pPr>
            <w:r w:rsidRPr="001B1C20">
              <w:rPr>
                <w:rFonts w:eastAsia="標楷體"/>
              </w:rPr>
              <w:t>生物生態學理論</w:t>
            </w:r>
          </w:p>
          <w:p w:rsidR="00B83C3D" w:rsidRPr="001B1C20" w:rsidRDefault="00B83C3D" w:rsidP="001B1C20">
            <w:pPr>
              <w:numPr>
                <w:ilvl w:val="0"/>
                <w:numId w:val="1"/>
              </w:numPr>
              <w:ind w:left="351" w:hanging="351"/>
              <w:rPr>
                <w:rFonts w:eastAsia="標楷體"/>
              </w:rPr>
            </w:pPr>
            <w:r w:rsidRPr="001B1C20">
              <w:rPr>
                <w:rFonts w:eastAsia="標楷體"/>
              </w:rPr>
              <w:t>創作性兒童戲劇</w:t>
            </w:r>
          </w:p>
          <w:p w:rsidR="00B83C3D" w:rsidRPr="001B1C20" w:rsidRDefault="00B83C3D" w:rsidP="001B1C20">
            <w:pPr>
              <w:numPr>
                <w:ilvl w:val="0"/>
                <w:numId w:val="1"/>
              </w:numPr>
              <w:ind w:left="351" w:hanging="351"/>
              <w:rPr>
                <w:rFonts w:eastAsia="標楷體"/>
              </w:rPr>
            </w:pPr>
            <w:r w:rsidRPr="001B1C20">
              <w:rPr>
                <w:rFonts w:eastAsia="標楷體"/>
              </w:rPr>
              <w:t>兒童為戲劇參與者</w:t>
            </w:r>
          </w:p>
          <w:p w:rsidR="00B83C3D" w:rsidRPr="001B1C20" w:rsidRDefault="00B83C3D" w:rsidP="001B1C20">
            <w:pPr>
              <w:numPr>
                <w:ilvl w:val="0"/>
                <w:numId w:val="1"/>
              </w:numPr>
              <w:ind w:left="351" w:hanging="351"/>
            </w:pPr>
            <w:r w:rsidRPr="001B1C20">
              <w:rPr>
                <w:rFonts w:eastAsia="標楷體"/>
              </w:rPr>
              <w:t>跨文化研究</w:t>
            </w:r>
          </w:p>
          <w:p w:rsidR="00B83C3D" w:rsidRPr="001B1C20" w:rsidRDefault="00B83C3D" w:rsidP="001B1C20">
            <w:pPr>
              <w:numPr>
                <w:ilvl w:val="0"/>
                <w:numId w:val="1"/>
              </w:numPr>
              <w:ind w:left="351" w:hanging="351"/>
              <w:rPr>
                <w:rFonts w:eastAsia="標楷體"/>
              </w:rPr>
            </w:pPr>
            <w:r w:rsidRPr="001B1C20">
              <w:rPr>
                <w:rFonts w:eastAsia="標楷體" w:hint="eastAsia"/>
              </w:rPr>
              <w:t>感</w:t>
            </w:r>
            <w:r w:rsidRPr="001B1C20">
              <w:rPr>
                <w:rFonts w:eastAsia="標楷體"/>
              </w:rPr>
              <w:t>覺運動期</w:t>
            </w:r>
          </w:p>
          <w:p w:rsidR="00B83C3D" w:rsidRPr="001B1C20" w:rsidRDefault="00B83C3D" w:rsidP="001B1C20">
            <w:pPr>
              <w:numPr>
                <w:ilvl w:val="0"/>
                <w:numId w:val="1"/>
              </w:numPr>
              <w:ind w:left="351" w:hanging="351"/>
              <w:rPr>
                <w:rFonts w:eastAsia="標楷體"/>
              </w:rPr>
            </w:pPr>
            <w:r w:rsidRPr="001B1C20">
              <w:rPr>
                <w:rFonts w:eastAsia="標楷體"/>
              </w:rPr>
              <w:t>兒童劇作家</w:t>
            </w:r>
          </w:p>
          <w:p w:rsidR="00B83C3D" w:rsidRPr="001B1C20" w:rsidRDefault="00B83C3D" w:rsidP="001B1C20">
            <w:pPr>
              <w:numPr>
                <w:ilvl w:val="0"/>
                <w:numId w:val="1"/>
              </w:numPr>
              <w:ind w:left="351" w:hanging="351"/>
              <w:rPr>
                <w:rFonts w:eastAsia="標楷體"/>
              </w:rPr>
            </w:pPr>
            <w:r w:rsidRPr="001B1C20">
              <w:rPr>
                <w:rFonts w:eastAsia="標楷體"/>
              </w:rPr>
              <w:t>過程戲劇</w:t>
            </w:r>
          </w:p>
          <w:p w:rsidR="00B83C3D" w:rsidRPr="001B1C20" w:rsidRDefault="00B83C3D" w:rsidP="001B1C20">
            <w:pPr>
              <w:numPr>
                <w:ilvl w:val="0"/>
                <w:numId w:val="1"/>
              </w:numPr>
              <w:ind w:left="351" w:hanging="351"/>
              <w:rPr>
                <w:rFonts w:eastAsia="標楷體"/>
              </w:rPr>
            </w:pPr>
            <w:r w:rsidRPr="001B1C20">
              <w:rPr>
                <w:rFonts w:eastAsia="標楷體"/>
              </w:rPr>
              <w:t>性心理發展</w:t>
            </w:r>
          </w:p>
        </w:tc>
      </w:tr>
    </w:tbl>
    <w:p w:rsidR="00B83C3D" w:rsidRDefault="00B83C3D" w:rsidP="00B83C3D"/>
    <w:p w:rsidR="00B83C3D" w:rsidRDefault="00B83C3D" w:rsidP="001B1C20">
      <w:pPr>
        <w:tabs>
          <w:tab w:val="left" w:pos="426"/>
        </w:tabs>
        <w:spacing w:afterLines="50" w:after="180"/>
        <w:ind w:leftChars="-23" w:left="-55"/>
        <w:rPr>
          <w:rFonts w:eastAsia="標楷體"/>
          <w:b/>
        </w:rPr>
      </w:pPr>
      <w:r w:rsidRPr="00E75639">
        <w:rPr>
          <w:rFonts w:eastAsia="標楷體"/>
          <w:b/>
        </w:rPr>
        <w:t>二、名詞</w:t>
      </w:r>
      <w:r w:rsidRPr="007B6E2B">
        <w:rPr>
          <w:rFonts w:ascii="標楷體" w:eastAsia="標楷體" w:hAnsi="標楷體"/>
          <w:b/>
        </w:rPr>
        <w:t>釋義</w:t>
      </w:r>
      <w:r w:rsidRPr="00E75639">
        <w:rPr>
          <w:rFonts w:eastAsia="標楷體"/>
          <w:b/>
        </w:rPr>
        <w:t>（每題</w:t>
      </w:r>
      <w:r w:rsidRPr="00E75639">
        <w:rPr>
          <w:rFonts w:eastAsia="標楷體"/>
          <w:b/>
        </w:rPr>
        <w:t>5</w:t>
      </w:r>
      <w:r w:rsidRPr="00E75639">
        <w:rPr>
          <w:rFonts w:eastAsia="標楷體"/>
          <w:b/>
        </w:rPr>
        <w:t>分，共</w:t>
      </w:r>
      <w:r w:rsidRPr="00E75639">
        <w:rPr>
          <w:rFonts w:eastAsia="標楷體"/>
          <w:b/>
        </w:rPr>
        <w:t>30</w:t>
      </w:r>
      <w:r>
        <w:rPr>
          <w:rFonts w:eastAsia="標楷體"/>
          <w:b/>
        </w:rPr>
        <w:t>分）</w:t>
      </w:r>
    </w:p>
    <w:p w:rsidR="00B83C3D" w:rsidRPr="001B1C20" w:rsidRDefault="00B83C3D" w:rsidP="001B1C20">
      <w:pPr>
        <w:numPr>
          <w:ilvl w:val="0"/>
          <w:numId w:val="4"/>
        </w:numPr>
        <w:tabs>
          <w:tab w:val="left" w:pos="709"/>
        </w:tabs>
        <w:ind w:hanging="54"/>
        <w:rPr>
          <w:rStyle w:val="null"/>
          <w:rFonts w:eastAsia="標楷體"/>
        </w:rPr>
      </w:pPr>
      <w:r w:rsidRPr="001B1C20">
        <w:rPr>
          <w:rStyle w:val="null"/>
          <w:rFonts w:eastAsia="標楷體"/>
        </w:rPr>
        <w:t>教習劇場（</w:t>
      </w:r>
      <w:r w:rsidRPr="001B1C20">
        <w:rPr>
          <w:rStyle w:val="null"/>
          <w:rFonts w:eastAsia="標楷體"/>
        </w:rPr>
        <w:t>theatre-in-education</w:t>
      </w:r>
      <w:r w:rsidRPr="001B1C20">
        <w:rPr>
          <w:rStyle w:val="null"/>
          <w:rFonts w:eastAsia="標楷體"/>
        </w:rPr>
        <w:t>）</w:t>
      </w:r>
    </w:p>
    <w:p w:rsidR="00B83C3D" w:rsidRPr="001B1C20" w:rsidRDefault="00B83C3D" w:rsidP="001B1C20">
      <w:pPr>
        <w:numPr>
          <w:ilvl w:val="0"/>
          <w:numId w:val="4"/>
        </w:numPr>
        <w:tabs>
          <w:tab w:val="left" w:pos="709"/>
        </w:tabs>
        <w:ind w:hanging="54"/>
        <w:rPr>
          <w:rStyle w:val="null"/>
          <w:rFonts w:eastAsia="標楷體"/>
        </w:rPr>
      </w:pPr>
      <w:r w:rsidRPr="001B1C20">
        <w:rPr>
          <w:rStyle w:val="null"/>
          <w:rFonts w:eastAsia="標楷體"/>
        </w:rPr>
        <w:t>幼兒自發性戲劇遊戲（</w:t>
      </w:r>
      <w:r w:rsidRPr="001B1C20">
        <w:rPr>
          <w:rStyle w:val="null"/>
          <w:rFonts w:eastAsia="標楷體"/>
        </w:rPr>
        <w:t>dramatic play</w:t>
      </w:r>
      <w:r w:rsidRPr="001B1C20">
        <w:rPr>
          <w:rStyle w:val="null"/>
          <w:rFonts w:eastAsia="標楷體"/>
        </w:rPr>
        <w:t>）</w:t>
      </w:r>
    </w:p>
    <w:p w:rsidR="00B83C3D" w:rsidRPr="001B1C20" w:rsidRDefault="00B83C3D" w:rsidP="001B1C20">
      <w:pPr>
        <w:numPr>
          <w:ilvl w:val="0"/>
          <w:numId w:val="4"/>
        </w:numPr>
        <w:tabs>
          <w:tab w:val="left" w:pos="709"/>
        </w:tabs>
        <w:ind w:hanging="54"/>
        <w:rPr>
          <w:rStyle w:val="null"/>
          <w:rFonts w:eastAsia="標楷體"/>
        </w:rPr>
      </w:pPr>
      <w:r w:rsidRPr="001B1C20">
        <w:rPr>
          <w:rStyle w:val="null"/>
          <w:rFonts w:eastAsia="標楷體"/>
        </w:rPr>
        <w:t>戲劇乃教學工具（</w:t>
      </w:r>
      <w:r w:rsidRPr="001B1C20">
        <w:rPr>
          <w:rStyle w:val="null"/>
          <w:rFonts w:eastAsia="標楷體"/>
        </w:rPr>
        <w:t>drama as a teaching tool</w:t>
      </w:r>
      <w:r w:rsidRPr="001B1C20">
        <w:rPr>
          <w:rStyle w:val="null"/>
          <w:rFonts w:eastAsia="標楷體"/>
        </w:rPr>
        <w:t>）</w:t>
      </w:r>
    </w:p>
    <w:p w:rsidR="00B83C3D" w:rsidRPr="001B1C20" w:rsidRDefault="00B83C3D" w:rsidP="001B1C20">
      <w:pPr>
        <w:numPr>
          <w:ilvl w:val="0"/>
          <w:numId w:val="4"/>
        </w:numPr>
        <w:tabs>
          <w:tab w:val="left" w:pos="709"/>
        </w:tabs>
        <w:ind w:hanging="54"/>
        <w:rPr>
          <w:rStyle w:val="null"/>
          <w:rFonts w:eastAsia="標楷體"/>
        </w:rPr>
      </w:pPr>
      <w:r w:rsidRPr="001B1C20">
        <w:rPr>
          <w:rStyle w:val="null"/>
          <w:rFonts w:eastAsia="標楷體"/>
        </w:rPr>
        <w:t>觀眾禮儀</w:t>
      </w:r>
      <w:r w:rsidRPr="001B1C20">
        <w:rPr>
          <w:rStyle w:val="null"/>
          <w:rFonts w:eastAsia="標楷體"/>
        </w:rPr>
        <w:t xml:space="preserve"> </w:t>
      </w:r>
    </w:p>
    <w:p w:rsidR="00B83C3D" w:rsidRPr="001B1C20" w:rsidRDefault="00B83C3D" w:rsidP="001B1C20">
      <w:pPr>
        <w:numPr>
          <w:ilvl w:val="0"/>
          <w:numId w:val="4"/>
        </w:numPr>
        <w:tabs>
          <w:tab w:val="left" w:pos="709"/>
        </w:tabs>
        <w:ind w:hanging="54"/>
        <w:rPr>
          <w:rStyle w:val="null"/>
          <w:rFonts w:eastAsia="標楷體"/>
        </w:rPr>
      </w:pPr>
      <w:proofErr w:type="gramStart"/>
      <w:r w:rsidRPr="001B1C20">
        <w:rPr>
          <w:rStyle w:val="null"/>
          <w:rFonts w:eastAsia="標楷體"/>
        </w:rPr>
        <w:t>泛靈論</w:t>
      </w:r>
      <w:proofErr w:type="gramEnd"/>
      <w:r w:rsidRPr="001B1C20">
        <w:rPr>
          <w:rStyle w:val="null"/>
          <w:rFonts w:eastAsia="標楷體"/>
        </w:rPr>
        <w:t>（</w:t>
      </w:r>
      <w:r w:rsidRPr="001B1C20">
        <w:rPr>
          <w:rStyle w:val="null"/>
          <w:rFonts w:eastAsia="標楷體"/>
        </w:rPr>
        <w:t>animism</w:t>
      </w:r>
      <w:r w:rsidRPr="001B1C20">
        <w:rPr>
          <w:rStyle w:val="null"/>
          <w:rFonts w:eastAsia="標楷體"/>
        </w:rPr>
        <w:t>）</w:t>
      </w:r>
    </w:p>
    <w:p w:rsidR="00B83C3D" w:rsidRPr="001B1C20" w:rsidRDefault="00B83C3D" w:rsidP="001B1C20">
      <w:pPr>
        <w:numPr>
          <w:ilvl w:val="0"/>
          <w:numId w:val="4"/>
        </w:numPr>
        <w:tabs>
          <w:tab w:val="left" w:pos="709"/>
        </w:tabs>
        <w:ind w:hanging="54"/>
        <w:rPr>
          <w:rStyle w:val="null"/>
        </w:rPr>
      </w:pPr>
      <w:r w:rsidRPr="001B1C20">
        <w:rPr>
          <w:rStyle w:val="null"/>
          <w:rFonts w:eastAsia="標楷體"/>
        </w:rPr>
        <w:t>一人</w:t>
      </w:r>
      <w:proofErr w:type="gramStart"/>
      <w:r w:rsidRPr="001B1C20">
        <w:rPr>
          <w:rStyle w:val="null"/>
          <w:rFonts w:eastAsia="標楷體"/>
        </w:rPr>
        <w:t>一</w:t>
      </w:r>
      <w:proofErr w:type="gramEnd"/>
      <w:r w:rsidRPr="001B1C20">
        <w:rPr>
          <w:rStyle w:val="null"/>
          <w:rFonts w:eastAsia="標楷體"/>
        </w:rPr>
        <w:t>故事劇場（</w:t>
      </w:r>
      <w:r w:rsidRPr="001B1C20">
        <w:rPr>
          <w:rStyle w:val="null"/>
          <w:rFonts w:eastAsia="標楷體"/>
        </w:rPr>
        <w:t>playback theatre</w:t>
      </w:r>
      <w:r w:rsidRPr="001B1C20">
        <w:rPr>
          <w:rStyle w:val="null"/>
          <w:rFonts w:eastAsia="標楷體"/>
        </w:rPr>
        <w:t>）</w:t>
      </w:r>
    </w:p>
    <w:p w:rsidR="00B83C3D" w:rsidRDefault="00B83C3D" w:rsidP="00B83C3D">
      <w:pPr>
        <w:ind w:left="480"/>
      </w:pPr>
    </w:p>
    <w:p w:rsidR="00B83C3D" w:rsidRDefault="00B83C3D" w:rsidP="00B83C3D">
      <w:pPr>
        <w:tabs>
          <w:tab w:val="left" w:pos="426"/>
        </w:tabs>
        <w:ind w:leftChars="-23" w:left="-55"/>
        <w:rPr>
          <w:rFonts w:eastAsia="標楷體" w:hAnsi="標楷體"/>
          <w:b/>
        </w:rPr>
      </w:pPr>
      <w:r>
        <w:rPr>
          <w:rFonts w:eastAsia="標楷體" w:hAnsi="標楷體"/>
          <w:b/>
        </w:rPr>
        <w:t>三、</w:t>
      </w:r>
      <w:r w:rsidRPr="007B6E2B">
        <w:rPr>
          <w:rFonts w:ascii="標楷體" w:eastAsia="標楷體" w:hAnsi="標楷體"/>
          <w:b/>
        </w:rPr>
        <w:t>申論題</w:t>
      </w:r>
      <w:r>
        <w:rPr>
          <w:rFonts w:eastAsia="標楷體" w:hAnsi="標楷體"/>
          <w:b/>
        </w:rPr>
        <w:t>（</w:t>
      </w:r>
      <w:r w:rsidRPr="00DF1E9C">
        <w:rPr>
          <w:rFonts w:eastAsia="標楷體" w:hAnsi="標楷體"/>
          <w:b/>
        </w:rPr>
        <w:t>每題</w:t>
      </w:r>
      <w:r w:rsidRPr="00DF1E9C">
        <w:rPr>
          <w:rFonts w:eastAsia="標楷體"/>
          <w:b/>
        </w:rPr>
        <w:t>20</w:t>
      </w:r>
      <w:r w:rsidRPr="00DF1E9C">
        <w:rPr>
          <w:rFonts w:eastAsia="標楷體" w:hAnsi="標楷體"/>
          <w:b/>
        </w:rPr>
        <w:t>分，共</w:t>
      </w:r>
      <w:r w:rsidRPr="00DF1E9C">
        <w:rPr>
          <w:rFonts w:eastAsia="標楷體"/>
          <w:b/>
        </w:rPr>
        <w:t>40</w:t>
      </w:r>
      <w:r w:rsidRPr="00DF1E9C">
        <w:rPr>
          <w:rFonts w:eastAsia="標楷體" w:hAnsi="標楷體"/>
          <w:b/>
        </w:rPr>
        <w:t>分）</w:t>
      </w:r>
    </w:p>
    <w:p w:rsidR="00B83C3D" w:rsidRPr="00EA34FD" w:rsidRDefault="00B83C3D" w:rsidP="001B1C20">
      <w:pPr>
        <w:numPr>
          <w:ilvl w:val="0"/>
          <w:numId w:val="3"/>
        </w:numPr>
        <w:spacing w:beforeLines="40" w:before="144"/>
        <w:ind w:left="709" w:hanging="283"/>
        <w:rPr>
          <w:rFonts w:eastAsia="標楷體"/>
        </w:rPr>
      </w:pPr>
      <w:r w:rsidRPr="00EA34FD">
        <w:rPr>
          <w:rFonts w:eastAsia="標楷體" w:hint="eastAsia"/>
        </w:rPr>
        <w:t>知名的英國兒童劇作家</w:t>
      </w:r>
      <w:r w:rsidRPr="00EA34FD">
        <w:rPr>
          <w:rFonts w:eastAsia="標楷體" w:hint="eastAsia"/>
        </w:rPr>
        <w:t>David Wood</w:t>
      </w:r>
      <w:r w:rsidRPr="00EA34FD">
        <w:rPr>
          <w:rFonts w:eastAsia="標楷體" w:hint="eastAsia"/>
        </w:rPr>
        <w:t>強調：「兒童劇場和成人劇場分別有著不同的藝術形式和特質。它不是簡易的成人劇場，它擁有自己的動力和優勢。有質感的兒童劇場是相當具有價值的，因為它開啟一扇門，使兒童進入充滿刺激和想像力的全新世</w:t>
      </w:r>
      <w:r w:rsidR="003063F9">
        <w:rPr>
          <w:rFonts w:eastAsia="標楷體" w:hint="eastAsia"/>
        </w:rPr>
        <w:t>界。」請論述優質的兒童劇場應具備哪些元素，其對兒童發展有何助益？</w:t>
      </w:r>
    </w:p>
    <w:p w:rsidR="00B83C3D" w:rsidRPr="008A1751" w:rsidRDefault="00B83C3D" w:rsidP="001B1C20">
      <w:pPr>
        <w:numPr>
          <w:ilvl w:val="0"/>
          <w:numId w:val="3"/>
        </w:numPr>
        <w:spacing w:beforeLines="40" w:before="144"/>
        <w:ind w:left="709" w:hanging="283"/>
        <w:rPr>
          <w:rFonts w:eastAsia="標楷體"/>
        </w:rPr>
      </w:pPr>
      <w:r w:rsidRPr="00EA34FD">
        <w:rPr>
          <w:rFonts w:eastAsia="標楷體" w:hint="eastAsia"/>
        </w:rPr>
        <w:t>戲劇教育在台灣發展多年，由於政府與學者們的大力推廣，耕耘有成，也在亞洲佔有一席之地，但落實於學校教育之中仍有值得努力的空間。請論述戲劇教育對學生的發</w:t>
      </w:r>
      <w:r w:rsidR="003063F9">
        <w:rPr>
          <w:rFonts w:eastAsia="標楷體" w:hint="eastAsia"/>
        </w:rPr>
        <w:t>展有何助益？目前台灣戲劇教育發展所面臨的挑戰為何？戲劇教育還有哪</w:t>
      </w:r>
      <w:bookmarkStart w:id="1" w:name="_GoBack"/>
      <w:bookmarkEnd w:id="1"/>
      <w:r w:rsidRPr="00EA34FD">
        <w:rPr>
          <w:rFonts w:eastAsia="標楷體" w:hint="eastAsia"/>
        </w:rPr>
        <w:t>些可能應用的面向？</w:t>
      </w:r>
    </w:p>
    <w:p w:rsidR="00E85D21" w:rsidRPr="00B83C3D" w:rsidRDefault="00E85D21"/>
    <w:sectPr w:rsidR="00E85D21" w:rsidRPr="00B83C3D" w:rsidSect="00B83C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1701" w:bottom="1418" w:left="1701" w:header="851" w:footer="992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5C9" w:rsidRDefault="006D65C9">
      <w:r>
        <w:separator/>
      </w:r>
    </w:p>
  </w:endnote>
  <w:endnote w:type="continuationSeparator" w:id="0">
    <w:p w:rsidR="006D65C9" w:rsidRDefault="006D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0C" w:rsidRDefault="006D65C9">
    <w:pPr>
      <w:pStyle w:val="a5"/>
      <w:ind w:left="400" w:hanging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0C" w:rsidRDefault="00B83C3D">
    <w:pPr>
      <w:pStyle w:val="a5"/>
      <w:jc w:val="center"/>
    </w:pPr>
    <w:r>
      <w:rPr>
        <w:rFonts w:hint="eastAsia"/>
        <w:kern w:val="0"/>
      </w:rPr>
      <w:t>全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3063F9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0C" w:rsidRDefault="006D65C9">
    <w:pPr>
      <w:pStyle w:val="a5"/>
      <w:ind w:left="400" w:hanging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5C9" w:rsidRDefault="006D65C9">
      <w:r>
        <w:separator/>
      </w:r>
    </w:p>
  </w:footnote>
  <w:footnote w:type="continuationSeparator" w:id="0">
    <w:p w:rsidR="006D65C9" w:rsidRDefault="006D6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0C" w:rsidRDefault="006D65C9">
    <w:pPr>
      <w:pStyle w:val="a3"/>
      <w:ind w:left="400" w:hanging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0C" w:rsidRDefault="006D65C9">
    <w:pPr>
      <w:ind w:left="480" w:hanging="4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0C" w:rsidRDefault="006D65C9">
    <w:pPr>
      <w:pStyle w:val="a3"/>
      <w:ind w:left="400" w:hanging="4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6E1B"/>
    <w:multiLevelType w:val="hybridMultilevel"/>
    <w:tmpl w:val="BE3E01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244970"/>
    <w:multiLevelType w:val="hybridMultilevel"/>
    <w:tmpl w:val="FF8C54CA"/>
    <w:lvl w:ilvl="0" w:tplc="635E6F9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496299"/>
    <w:multiLevelType w:val="hybridMultilevel"/>
    <w:tmpl w:val="BC8855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DDB5376"/>
    <w:multiLevelType w:val="hybridMultilevel"/>
    <w:tmpl w:val="05448336"/>
    <w:lvl w:ilvl="0" w:tplc="54B61FCE">
      <w:start w:val="1"/>
      <w:numFmt w:val="upperLetter"/>
      <w:lvlText w:val="%1.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8A5A06A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3D"/>
    <w:rsid w:val="000F42CD"/>
    <w:rsid w:val="001B1C20"/>
    <w:rsid w:val="003063F9"/>
    <w:rsid w:val="005C27E0"/>
    <w:rsid w:val="006845D3"/>
    <w:rsid w:val="00692791"/>
    <w:rsid w:val="006D65C9"/>
    <w:rsid w:val="00B12479"/>
    <w:rsid w:val="00B83C3D"/>
    <w:rsid w:val="00E85D21"/>
    <w:rsid w:val="00F1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C3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3C3D"/>
    <w:pPr>
      <w:tabs>
        <w:tab w:val="center" w:pos="4153"/>
        <w:tab w:val="right" w:pos="8306"/>
      </w:tabs>
      <w:snapToGrid w:val="0"/>
      <w:spacing w:before="120"/>
      <w:ind w:left="200" w:hanging="200"/>
    </w:pPr>
    <w:rPr>
      <w:rFonts w:eastAsia="標楷體"/>
      <w:sz w:val="20"/>
    </w:rPr>
  </w:style>
  <w:style w:type="character" w:customStyle="1" w:styleId="a4">
    <w:name w:val="頁首 字元"/>
    <w:basedOn w:val="a0"/>
    <w:link w:val="a3"/>
    <w:rsid w:val="00B83C3D"/>
    <w:rPr>
      <w:rFonts w:ascii="Times New Roman" w:eastAsia="標楷體" w:hAnsi="Times New Roman" w:cs="Times New Roman"/>
      <w:sz w:val="20"/>
      <w:szCs w:val="24"/>
    </w:rPr>
  </w:style>
  <w:style w:type="paragraph" w:styleId="a5">
    <w:name w:val="footer"/>
    <w:basedOn w:val="a"/>
    <w:link w:val="a6"/>
    <w:rsid w:val="00B83C3D"/>
    <w:pPr>
      <w:tabs>
        <w:tab w:val="center" w:pos="4153"/>
        <w:tab w:val="right" w:pos="8306"/>
      </w:tabs>
      <w:snapToGrid w:val="0"/>
      <w:spacing w:before="120"/>
      <w:ind w:left="200" w:hanging="200"/>
    </w:pPr>
    <w:rPr>
      <w:rFonts w:eastAsia="標楷體"/>
      <w:sz w:val="20"/>
    </w:rPr>
  </w:style>
  <w:style w:type="character" w:customStyle="1" w:styleId="a6">
    <w:name w:val="頁尾 字元"/>
    <w:basedOn w:val="a0"/>
    <w:link w:val="a5"/>
    <w:rsid w:val="00B83C3D"/>
    <w:rPr>
      <w:rFonts w:ascii="Times New Roman" w:eastAsia="標楷體" w:hAnsi="Times New Roman" w:cs="Times New Roman"/>
      <w:sz w:val="20"/>
      <w:szCs w:val="24"/>
    </w:rPr>
  </w:style>
  <w:style w:type="character" w:customStyle="1" w:styleId="st">
    <w:name w:val="st"/>
    <w:rsid w:val="00B83C3D"/>
  </w:style>
  <w:style w:type="character" w:styleId="a7">
    <w:name w:val="Emphasis"/>
    <w:uiPriority w:val="20"/>
    <w:qFormat/>
    <w:rsid w:val="00B83C3D"/>
    <w:rPr>
      <w:i/>
      <w:iCs/>
    </w:rPr>
  </w:style>
  <w:style w:type="character" w:customStyle="1" w:styleId="null">
    <w:name w:val="null"/>
    <w:rsid w:val="00B83C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C3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3C3D"/>
    <w:pPr>
      <w:tabs>
        <w:tab w:val="center" w:pos="4153"/>
        <w:tab w:val="right" w:pos="8306"/>
      </w:tabs>
      <w:snapToGrid w:val="0"/>
      <w:spacing w:before="120"/>
      <w:ind w:left="200" w:hanging="200"/>
    </w:pPr>
    <w:rPr>
      <w:rFonts w:eastAsia="標楷體"/>
      <w:sz w:val="20"/>
    </w:rPr>
  </w:style>
  <w:style w:type="character" w:customStyle="1" w:styleId="a4">
    <w:name w:val="頁首 字元"/>
    <w:basedOn w:val="a0"/>
    <w:link w:val="a3"/>
    <w:rsid w:val="00B83C3D"/>
    <w:rPr>
      <w:rFonts w:ascii="Times New Roman" w:eastAsia="標楷體" w:hAnsi="Times New Roman" w:cs="Times New Roman"/>
      <w:sz w:val="20"/>
      <w:szCs w:val="24"/>
    </w:rPr>
  </w:style>
  <w:style w:type="paragraph" w:styleId="a5">
    <w:name w:val="footer"/>
    <w:basedOn w:val="a"/>
    <w:link w:val="a6"/>
    <w:rsid w:val="00B83C3D"/>
    <w:pPr>
      <w:tabs>
        <w:tab w:val="center" w:pos="4153"/>
        <w:tab w:val="right" w:pos="8306"/>
      </w:tabs>
      <w:snapToGrid w:val="0"/>
      <w:spacing w:before="120"/>
      <w:ind w:left="200" w:hanging="200"/>
    </w:pPr>
    <w:rPr>
      <w:rFonts w:eastAsia="標楷體"/>
      <w:sz w:val="20"/>
    </w:rPr>
  </w:style>
  <w:style w:type="character" w:customStyle="1" w:styleId="a6">
    <w:name w:val="頁尾 字元"/>
    <w:basedOn w:val="a0"/>
    <w:link w:val="a5"/>
    <w:rsid w:val="00B83C3D"/>
    <w:rPr>
      <w:rFonts w:ascii="Times New Roman" w:eastAsia="標楷體" w:hAnsi="Times New Roman" w:cs="Times New Roman"/>
      <w:sz w:val="20"/>
      <w:szCs w:val="24"/>
    </w:rPr>
  </w:style>
  <w:style w:type="character" w:customStyle="1" w:styleId="st">
    <w:name w:val="st"/>
    <w:rsid w:val="00B83C3D"/>
  </w:style>
  <w:style w:type="character" w:styleId="a7">
    <w:name w:val="Emphasis"/>
    <w:uiPriority w:val="20"/>
    <w:qFormat/>
    <w:rsid w:val="00B83C3D"/>
    <w:rPr>
      <w:i/>
      <w:iCs/>
    </w:rPr>
  </w:style>
  <w:style w:type="character" w:customStyle="1" w:styleId="null">
    <w:name w:val="null"/>
    <w:rsid w:val="00B83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__1.doc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NUTN</cp:lastModifiedBy>
  <cp:revision>4</cp:revision>
  <dcterms:created xsi:type="dcterms:W3CDTF">2017-03-08T09:11:00Z</dcterms:created>
  <dcterms:modified xsi:type="dcterms:W3CDTF">2017-03-09T01:22:00Z</dcterms:modified>
</cp:coreProperties>
</file>