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C94C21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184785</wp:posOffset>
                </wp:positionV>
                <wp:extent cx="1577340" cy="26098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76" w:rsidRPr="005F7948" w:rsidRDefault="00A6013D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材料科</w:t>
                            </w:r>
                            <w:r w:rsidR="004742D7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6.95pt;margin-top:14.55pt;width:124.2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oYgQIAABA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" stroked="f">
                <v:textbox>
                  <w:txbxContent>
                    <w:p w:rsidR="00E80176" w:rsidRPr="005F7948" w:rsidRDefault="00A6013D" w:rsidP="005F7948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材料科</w:t>
                      </w:r>
                      <w:r w:rsidR="004742D7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學系碩士班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8" o:title=""/>
          </v:shape>
          <o:OLEObject Type="Embed" ProgID="Word.Document.8" ShapeID="_x0000_i1025" DrawAspect="Icon" ObjectID="_1550486251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D677B3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13D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材料科學導論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D677B3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A6013D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材料科學導論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9A057A" w:rsidRPr="009A057A" w:rsidRDefault="00390913" w:rsidP="00390913">
      <w:pPr>
        <w:numPr>
          <w:ilvl w:val="0"/>
          <w:numId w:val="6"/>
        </w:num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 w:rsidRPr="00390913">
        <w:t xml:space="preserve">Please (a) draw an illustration to indicate the coordination number (4%) and </w:t>
      </w:r>
    </w:p>
    <w:p w:rsidR="00390913" w:rsidRPr="00390913" w:rsidRDefault="00390913" w:rsidP="009A057A">
      <w:pPr>
        <w:snapToGrid w:val="0"/>
        <w:spacing w:line="360" w:lineRule="auto"/>
        <w:ind w:left="360"/>
        <w:jc w:val="both"/>
        <w:rPr>
          <w:rFonts w:ascii="標楷體" w:eastAsia="標楷體" w:hAnsi="標楷體"/>
          <w:sz w:val="28"/>
        </w:rPr>
      </w:pPr>
      <w:r w:rsidRPr="00390913">
        <w:t xml:space="preserve">(b) </w:t>
      </w:r>
      <w:proofErr w:type="gramStart"/>
      <w:r w:rsidRPr="00390913">
        <w:t>calculate</w:t>
      </w:r>
      <w:proofErr w:type="gramEnd"/>
      <w:r w:rsidRPr="00390913">
        <w:t xml:space="preserve"> the packing factor (6%) in the body-centered cubic (BCC) unit cell.</w:t>
      </w:r>
    </w:p>
    <w:p w:rsidR="00390913" w:rsidRPr="00390913" w:rsidRDefault="00390913" w:rsidP="00390913">
      <w:pPr>
        <w:snapToGrid w:val="0"/>
        <w:spacing w:line="360" w:lineRule="auto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</w:p>
    <w:p w:rsidR="009A057A" w:rsidRPr="009A057A" w:rsidRDefault="00390913" w:rsidP="00390913">
      <w:pPr>
        <w:numPr>
          <w:ilvl w:val="0"/>
          <w:numId w:val="6"/>
        </w:num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  <w:r w:rsidRPr="00390913">
        <w:t xml:space="preserve">The crystal shown in Figure 1 contains two dislocations A and B. </w:t>
      </w:r>
    </w:p>
    <w:p w:rsidR="009A057A" w:rsidRDefault="00390913" w:rsidP="009A057A">
      <w:pPr>
        <w:snapToGrid w:val="0"/>
        <w:spacing w:line="360" w:lineRule="auto"/>
        <w:ind w:left="360"/>
        <w:jc w:val="both"/>
      </w:pPr>
      <w:r w:rsidRPr="00390913">
        <w:t xml:space="preserve">(a) Please indicate the Burgers vectors of A and B, respectively. (5%) </w:t>
      </w:r>
    </w:p>
    <w:p w:rsidR="00390913" w:rsidRPr="00390913" w:rsidRDefault="00390913" w:rsidP="009A057A">
      <w:pPr>
        <w:snapToGrid w:val="0"/>
        <w:spacing w:line="360" w:lineRule="auto"/>
        <w:ind w:leftChars="150" w:left="715" w:hangingChars="148" w:hanging="355"/>
        <w:jc w:val="both"/>
        <w:rPr>
          <w:rFonts w:ascii="標楷體" w:eastAsia="標楷體" w:hAnsi="標楷體"/>
          <w:sz w:val="28"/>
        </w:rPr>
      </w:pPr>
      <w:r w:rsidRPr="00390913">
        <w:t xml:space="preserve">(b) If a shear stress </w:t>
      </w:r>
      <w:r w:rsidRPr="00390913">
        <w:rPr>
          <w:i/>
        </w:rPr>
        <w:sym w:font="Symbol" w:char="F074"/>
      </w:r>
      <w:r w:rsidRPr="00390913">
        <w:t xml:space="preserve"> is applied to the crystal as shown, what will happen to dislocations A and B? (5%)</w:t>
      </w:r>
    </w:p>
    <w:p w:rsidR="00390913" w:rsidRPr="00390913" w:rsidRDefault="00C94C21" w:rsidP="00390913">
      <w:pPr>
        <w:snapToGrid w:val="0"/>
        <w:spacing w:line="360" w:lineRule="auto"/>
        <w:ind w:left="360"/>
        <w:jc w:val="center"/>
      </w:pPr>
      <w:r>
        <w:rPr>
          <w:noProof/>
        </w:rPr>
        <w:drawing>
          <wp:inline distT="0" distB="0" distL="0" distR="0">
            <wp:extent cx="2686050" cy="2057400"/>
            <wp:effectExtent l="0" t="0" r="0" b="0"/>
            <wp:docPr id="1" name="圖片 1" descr="2017-02-15-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017-02-15-revis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13" w:rsidRPr="00390913" w:rsidRDefault="00390913" w:rsidP="00390913">
      <w:pPr>
        <w:snapToGrid w:val="0"/>
        <w:spacing w:line="360" w:lineRule="auto"/>
        <w:jc w:val="center"/>
      </w:pPr>
      <w:proofErr w:type="gramStart"/>
      <w:r w:rsidRPr="00390913">
        <w:rPr>
          <w:rFonts w:hint="eastAsia"/>
        </w:rPr>
        <w:t>Figure 1</w:t>
      </w:r>
      <w:r w:rsidRPr="00390913">
        <w:t>.</w:t>
      </w:r>
      <w:proofErr w:type="gramEnd"/>
      <w:r w:rsidRPr="00390913">
        <w:rPr>
          <w:rFonts w:hint="eastAsia"/>
        </w:rPr>
        <w:t xml:space="preserve"> </w:t>
      </w:r>
      <w:r w:rsidRPr="00390913">
        <w:t xml:space="preserve">A schematic diagram of two </w:t>
      </w:r>
      <w:proofErr w:type="gramStart"/>
      <w:r w:rsidRPr="00390913">
        <w:t>dislocation</w:t>
      </w:r>
      <w:proofErr w:type="gramEnd"/>
      <w:r w:rsidRPr="00390913">
        <w:t xml:space="preserve"> in a crystal</w:t>
      </w:r>
    </w:p>
    <w:p w:rsidR="00390913" w:rsidRDefault="00390913" w:rsidP="00390913">
      <w:pPr>
        <w:snapToGrid w:val="0"/>
        <w:spacing w:line="360" w:lineRule="auto"/>
        <w:jc w:val="center"/>
      </w:pPr>
    </w:p>
    <w:p w:rsidR="009A057A" w:rsidRPr="00390913" w:rsidRDefault="009A057A" w:rsidP="00390913">
      <w:pPr>
        <w:snapToGrid w:val="0"/>
        <w:spacing w:line="360" w:lineRule="auto"/>
        <w:jc w:val="center"/>
      </w:pPr>
    </w:p>
    <w:p w:rsidR="009A057A" w:rsidRDefault="00390913" w:rsidP="00390913">
      <w:pPr>
        <w:numPr>
          <w:ilvl w:val="0"/>
          <w:numId w:val="6"/>
        </w:numPr>
        <w:snapToGrid w:val="0"/>
        <w:spacing w:line="360" w:lineRule="auto"/>
      </w:pPr>
      <w:r w:rsidRPr="00390913">
        <w:t xml:space="preserve">In the solidification of a metal, </w:t>
      </w:r>
    </w:p>
    <w:p w:rsidR="009A057A" w:rsidRDefault="00390913" w:rsidP="009A057A">
      <w:pPr>
        <w:snapToGrid w:val="0"/>
        <w:spacing w:line="360" w:lineRule="auto"/>
        <w:ind w:left="360"/>
      </w:pPr>
      <w:r w:rsidRPr="00390913">
        <w:t xml:space="preserve">(a) </w:t>
      </w:r>
      <w:proofErr w:type="gramStart"/>
      <w:r w:rsidRPr="00390913">
        <w:t>what</w:t>
      </w:r>
      <w:proofErr w:type="gramEnd"/>
      <w:r w:rsidRPr="00390913">
        <w:t xml:space="preserve"> is the difference between an embryo and a nucleus? (5%) </w:t>
      </w:r>
    </w:p>
    <w:p w:rsidR="00390913" w:rsidRPr="00390913" w:rsidRDefault="00390913" w:rsidP="009A057A">
      <w:pPr>
        <w:snapToGrid w:val="0"/>
        <w:spacing w:line="360" w:lineRule="auto"/>
        <w:ind w:left="360"/>
      </w:pPr>
      <w:r w:rsidRPr="00390913">
        <w:t>(b) What is the critical radius of a solidifying particle? (5%)</w:t>
      </w:r>
    </w:p>
    <w:p w:rsidR="00390913" w:rsidRDefault="00390913" w:rsidP="00390913">
      <w:pPr>
        <w:snapToGrid w:val="0"/>
        <w:spacing w:line="360" w:lineRule="auto"/>
        <w:ind w:left="360"/>
      </w:pPr>
    </w:p>
    <w:p w:rsidR="009A057A" w:rsidRPr="00390913" w:rsidRDefault="009A057A" w:rsidP="00390913">
      <w:pPr>
        <w:snapToGrid w:val="0"/>
        <w:spacing w:line="360" w:lineRule="auto"/>
        <w:ind w:left="360"/>
      </w:pPr>
    </w:p>
    <w:p w:rsidR="009A057A" w:rsidRDefault="00390913" w:rsidP="00390913">
      <w:pPr>
        <w:numPr>
          <w:ilvl w:val="0"/>
          <w:numId w:val="6"/>
        </w:numPr>
        <w:snapToGrid w:val="0"/>
        <w:spacing w:line="360" w:lineRule="auto"/>
      </w:pPr>
      <w:r w:rsidRPr="00390913">
        <w:t>(a) What is solid-solution strengthening? (5%)</w:t>
      </w:r>
    </w:p>
    <w:p w:rsidR="00390913" w:rsidRPr="00390913" w:rsidRDefault="00390913" w:rsidP="009A057A">
      <w:pPr>
        <w:snapToGrid w:val="0"/>
        <w:spacing w:line="360" w:lineRule="auto"/>
        <w:ind w:left="360"/>
      </w:pPr>
      <w:r w:rsidRPr="00390913">
        <w:t>(b) What are two important factors that affect solid-solution hardening? (5%)</w:t>
      </w:r>
    </w:p>
    <w:p w:rsidR="00390913" w:rsidRDefault="00390913" w:rsidP="00390913">
      <w:pPr>
        <w:snapToGrid w:val="0"/>
        <w:spacing w:line="360" w:lineRule="auto"/>
        <w:ind w:leftChars="200" w:left="480"/>
      </w:pPr>
    </w:p>
    <w:p w:rsidR="009A057A" w:rsidRPr="00390913" w:rsidRDefault="009A057A" w:rsidP="00390913">
      <w:pPr>
        <w:snapToGrid w:val="0"/>
        <w:spacing w:line="360" w:lineRule="auto"/>
        <w:ind w:leftChars="200" w:left="480"/>
      </w:pPr>
    </w:p>
    <w:p w:rsidR="00390913" w:rsidRDefault="00390913" w:rsidP="00390913">
      <w:pPr>
        <w:numPr>
          <w:ilvl w:val="0"/>
          <w:numId w:val="6"/>
        </w:numPr>
        <w:snapToGrid w:val="0"/>
        <w:spacing w:line="360" w:lineRule="auto"/>
      </w:pPr>
      <w:r w:rsidRPr="00390913">
        <w:t>Please explain why the conductivity of pure metals decreases with increasing temperature, while the opposite is true for semiconductors and insulators. (10%)</w:t>
      </w:r>
    </w:p>
    <w:p w:rsidR="00390913" w:rsidRDefault="00390913" w:rsidP="00390913">
      <w:pPr>
        <w:pStyle w:val="ab"/>
      </w:pPr>
    </w:p>
    <w:p w:rsidR="009A057A" w:rsidRDefault="009A057A" w:rsidP="00390913">
      <w:pPr>
        <w:pStyle w:val="ab"/>
      </w:pPr>
    </w:p>
    <w:p w:rsidR="00390913" w:rsidRPr="00390913" w:rsidRDefault="00390913" w:rsidP="00390913">
      <w:pPr>
        <w:numPr>
          <w:ilvl w:val="0"/>
          <w:numId w:val="6"/>
        </w:numPr>
        <w:snapToGrid w:val="0"/>
        <w:spacing w:line="360" w:lineRule="auto"/>
      </w:pPr>
      <w:r w:rsidRPr="00390913">
        <w:rPr>
          <w:rFonts w:eastAsia="TimesNewRomanMTStd"/>
          <w:kern w:val="0"/>
        </w:rPr>
        <w:t xml:space="preserve">Draw (a) the </w:t>
      </w:r>
      <w:r w:rsidRPr="00390913">
        <w:rPr>
          <w:rFonts w:eastAsia="TimesNewRomanMTStd" w:hint="eastAsia"/>
          <w:kern w:val="0"/>
        </w:rPr>
        <w:t>[</w:t>
      </w:r>
      <w:r w:rsidRPr="00390913">
        <w:rPr>
          <w:rFonts w:eastAsia="TimesNewRomanMTStd"/>
          <w:kern w:val="0"/>
        </w:rPr>
        <w:t xml:space="preserve">1 </w:t>
      </w:r>
      <m:oMath>
        <m:acc>
          <m:accPr>
            <m:chr m:val="̅"/>
            <m:ctrlPr>
              <w:rPr>
                <w:rFonts w:ascii="Cambria Math" w:eastAsia="TimesNewRomanMTStd" w:hAnsi="Cambria Math"/>
                <w:kern w:val="0"/>
              </w:rPr>
            </m:ctrlPr>
          </m:accPr>
          <m:e>
            <m:r>
              <w:rPr>
                <w:rFonts w:ascii="Cambria Math" w:eastAsia="TimesNewRomanMTStd" w:hAnsi="Cambria Math" w:hint="eastAsia"/>
                <w:kern w:val="0"/>
              </w:rPr>
              <m:t>3</m:t>
            </m:r>
          </m:e>
        </m:acc>
      </m:oMath>
      <w:r w:rsidRPr="00390913">
        <w:rPr>
          <w:rFonts w:eastAsia="TimesNewRomanMTStd"/>
          <w:kern w:val="0"/>
        </w:rPr>
        <w:t xml:space="preserve"> 1] direction and (b) the (</w:t>
      </w:r>
      <m:oMath>
        <m:acc>
          <m:accPr>
            <m:chr m:val="̅"/>
            <m:ctrlPr>
              <w:rPr>
                <w:rFonts w:ascii="Cambria Math" w:eastAsia="TimesNewRomanMTStd" w:hAnsi="Cambria Math"/>
                <w:kern w:val="0"/>
              </w:rPr>
            </m:ctrlPr>
          </m:accPr>
          <m:e>
            <m:r>
              <w:rPr>
                <w:rFonts w:ascii="Cambria Math" w:eastAsia="TimesNewRomanMTStd" w:hAnsi="Cambria Math" w:hint="eastAsia"/>
                <w:kern w:val="0"/>
              </w:rPr>
              <m:t>3</m:t>
            </m:r>
          </m:e>
        </m:acc>
        <m:r>
          <w:rPr>
            <w:rFonts w:ascii="Cambria Math" w:eastAsia="TimesNewRomanMTStd" w:hAnsi="Cambria Math" w:hint="eastAsia"/>
            <w:kern w:val="0"/>
          </w:rPr>
          <m:t>10</m:t>
        </m:r>
      </m:oMath>
      <w:r w:rsidRPr="00390913">
        <w:rPr>
          <w:rFonts w:eastAsia="TimesNewRomanMTStd"/>
          <w:kern w:val="0"/>
        </w:rPr>
        <w:t>)</w:t>
      </w:r>
      <w:r w:rsidRPr="00390913">
        <w:rPr>
          <w:rFonts w:eastAsia="TimesNewRomanMTStd" w:hint="eastAsia"/>
          <w:kern w:val="0"/>
        </w:rPr>
        <w:t xml:space="preserve"> </w:t>
      </w:r>
      <w:r w:rsidRPr="00390913">
        <w:rPr>
          <w:rFonts w:eastAsia="TimesNewRomanMTStd"/>
          <w:kern w:val="0"/>
        </w:rPr>
        <w:t>plane in a cubic unit cell. (10%)</w:t>
      </w:r>
    </w:p>
    <w:p w:rsidR="00390913" w:rsidRDefault="00390913" w:rsidP="00390913">
      <w:pPr>
        <w:snapToGrid w:val="0"/>
        <w:spacing w:line="360" w:lineRule="auto"/>
      </w:pPr>
    </w:p>
    <w:p w:rsidR="009A057A" w:rsidRPr="00390913" w:rsidRDefault="009A057A" w:rsidP="00390913">
      <w:pPr>
        <w:snapToGrid w:val="0"/>
        <w:spacing w:line="360" w:lineRule="auto"/>
      </w:pPr>
    </w:p>
    <w:p w:rsidR="00390913" w:rsidRDefault="00390913" w:rsidP="00390913">
      <w:pPr>
        <w:numPr>
          <w:ilvl w:val="0"/>
          <w:numId w:val="6"/>
        </w:numPr>
      </w:pPr>
      <w:r w:rsidRPr="00390913">
        <w:t>What are (a) the Hall-</w:t>
      </w:r>
      <w:proofErr w:type="spellStart"/>
      <w:r w:rsidRPr="00390913">
        <w:t>Petch</w:t>
      </w:r>
      <w:proofErr w:type="spellEnd"/>
      <w:r w:rsidRPr="00390913">
        <w:t xml:space="preserve"> equation, and (b)</w:t>
      </w:r>
      <w:r w:rsidRPr="00390913">
        <w:rPr>
          <w:szCs w:val="22"/>
        </w:rPr>
        <w:t xml:space="preserve"> </w:t>
      </w:r>
      <w:r w:rsidRPr="00390913">
        <w:rPr>
          <w:rFonts w:hint="eastAsia"/>
          <w:szCs w:val="22"/>
        </w:rPr>
        <w:t xml:space="preserve">the </w:t>
      </w:r>
      <w:r w:rsidRPr="00390913">
        <w:t xml:space="preserve">Critical Resolved Shear </w:t>
      </w:r>
      <w:proofErr w:type="gramStart"/>
      <w:r w:rsidRPr="00390913">
        <w:t>Stress.</w:t>
      </w:r>
      <w:proofErr w:type="gramEnd"/>
      <w:r w:rsidRPr="00390913">
        <w:t xml:space="preserve"> (10%)</w:t>
      </w:r>
    </w:p>
    <w:p w:rsidR="00390913" w:rsidRDefault="00390913" w:rsidP="00390913"/>
    <w:p w:rsidR="009A057A" w:rsidRPr="00390913" w:rsidRDefault="009A057A" w:rsidP="00390913"/>
    <w:p w:rsidR="00390913" w:rsidRPr="00390913" w:rsidRDefault="00390913" w:rsidP="00390913">
      <w:pPr>
        <w:numPr>
          <w:ilvl w:val="0"/>
          <w:numId w:val="6"/>
        </w:numPr>
      </w:pPr>
      <w:r w:rsidRPr="00390913">
        <w:t>D</w:t>
      </w:r>
      <w:r w:rsidRPr="00390913">
        <w:rPr>
          <w:rFonts w:hint="eastAsia"/>
        </w:rPr>
        <w:t>escribe</w:t>
      </w:r>
      <w:r w:rsidRPr="00390913">
        <w:t xml:space="preserve"> the microstructures </w:t>
      </w:r>
      <w:r w:rsidRPr="00390913">
        <w:rPr>
          <w:b/>
        </w:rPr>
        <w:t>with schematic diagrams</w:t>
      </w:r>
      <w:r w:rsidRPr="00390913">
        <w:t xml:space="preserve"> at Region A, Region B and Region C </w:t>
      </w:r>
      <w:r w:rsidRPr="00390913">
        <w:rPr>
          <w:rFonts w:hint="eastAsia"/>
        </w:rPr>
        <w:t>in</w:t>
      </w:r>
      <w:r w:rsidRPr="00390913">
        <w:t xml:space="preserve"> the </w:t>
      </w:r>
      <w:proofErr w:type="spellStart"/>
      <w:r w:rsidRPr="00390913">
        <w:t>Pb-Sn</w:t>
      </w:r>
      <w:proofErr w:type="spellEnd"/>
      <w:r w:rsidRPr="00390913">
        <w:t xml:space="preserve"> system at the composition indicated by the dash line. (10%)</w:t>
      </w:r>
    </w:p>
    <w:p w:rsidR="00390913" w:rsidRDefault="00C94C21" w:rsidP="00390913">
      <w:pPr>
        <w:ind w:left="360"/>
        <w:rPr>
          <w:noProof/>
        </w:rPr>
      </w:pPr>
      <w:r w:rsidRPr="007821A3">
        <w:rPr>
          <w:b/>
          <w:noProof/>
        </w:rPr>
        <w:drawing>
          <wp:inline distT="0" distB="0" distL="0" distR="0" wp14:anchorId="7C43C23C" wp14:editId="4E7F7F6B">
            <wp:extent cx="2581275" cy="2047875"/>
            <wp:effectExtent l="0" t="0" r="9525" b="9525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13" w:rsidRDefault="00390913" w:rsidP="00390913">
      <w:pPr>
        <w:ind w:left="360"/>
      </w:pPr>
    </w:p>
    <w:p w:rsidR="009A057A" w:rsidRPr="00390913" w:rsidRDefault="009A057A" w:rsidP="00390913">
      <w:pPr>
        <w:ind w:left="360"/>
      </w:pPr>
    </w:p>
    <w:p w:rsidR="00390913" w:rsidRDefault="00390913" w:rsidP="00390913">
      <w:pPr>
        <w:numPr>
          <w:ilvl w:val="0"/>
          <w:numId w:val="6"/>
        </w:numPr>
      </w:pPr>
      <w:r w:rsidRPr="00390913">
        <w:t xml:space="preserve">(a) What are the three steps in the </w:t>
      </w:r>
      <w:r w:rsidRPr="00390913">
        <w:rPr>
          <w:b/>
        </w:rPr>
        <w:t>precipitation hardening</w:t>
      </w:r>
      <w:r w:rsidRPr="00390913">
        <w:t xml:space="preserve"> heat treatment </w:t>
      </w:r>
      <w:proofErr w:type="gramStart"/>
      <w:r w:rsidRPr="00390913">
        <w:t>process.</w:t>
      </w:r>
      <w:proofErr w:type="gramEnd"/>
      <w:r w:rsidRPr="00390913">
        <w:t xml:space="preserve"> (b) What is the difference between “artificial aging” and “natural aging”?</w:t>
      </w:r>
      <w:r w:rsidR="007821A3">
        <w:rPr>
          <w:rFonts w:hint="eastAsia"/>
        </w:rPr>
        <w:t xml:space="preserve"> </w:t>
      </w:r>
      <w:r w:rsidRPr="00390913">
        <w:t xml:space="preserve"> (10%)</w:t>
      </w:r>
    </w:p>
    <w:p w:rsidR="00390913" w:rsidRDefault="00390913" w:rsidP="00390913">
      <w:pPr>
        <w:ind w:left="360"/>
      </w:pPr>
    </w:p>
    <w:p w:rsidR="009A057A" w:rsidRDefault="009A057A" w:rsidP="00390913">
      <w:pPr>
        <w:ind w:left="360"/>
      </w:pPr>
    </w:p>
    <w:p w:rsidR="009A057A" w:rsidRPr="00390913" w:rsidRDefault="009A057A" w:rsidP="00390913">
      <w:pPr>
        <w:ind w:left="360"/>
      </w:pPr>
    </w:p>
    <w:p w:rsidR="009A057A" w:rsidRDefault="00390913" w:rsidP="00390913">
      <w:pPr>
        <w:numPr>
          <w:ilvl w:val="0"/>
          <w:numId w:val="6"/>
        </w:numPr>
      </w:pPr>
      <w:r w:rsidRPr="00390913">
        <w:rPr>
          <w:rFonts w:hint="eastAsia"/>
        </w:rPr>
        <w:t xml:space="preserve">Describe </w:t>
      </w:r>
    </w:p>
    <w:p w:rsidR="009A057A" w:rsidRDefault="00390913" w:rsidP="009A057A">
      <w:pPr>
        <w:ind w:left="360"/>
      </w:pPr>
      <w:r w:rsidRPr="00390913">
        <w:t xml:space="preserve">(a) </w:t>
      </w:r>
      <w:proofErr w:type="gramStart"/>
      <w:r w:rsidRPr="00390913">
        <w:rPr>
          <w:rFonts w:hint="eastAsia"/>
        </w:rPr>
        <w:t>the</w:t>
      </w:r>
      <w:proofErr w:type="gramEnd"/>
      <w:r w:rsidRPr="00390913">
        <w:rPr>
          <w:rFonts w:hint="eastAsia"/>
        </w:rPr>
        <w:t xml:space="preserve"> determin</w:t>
      </w:r>
      <w:r w:rsidR="00860D4B">
        <w:t>ation of</w:t>
      </w:r>
      <w:r w:rsidRPr="00390913">
        <w:rPr>
          <w:rFonts w:hint="eastAsia"/>
        </w:rPr>
        <w:t xml:space="preserve"> the 0.2% offset yield strength in typical alloys, and </w:t>
      </w:r>
    </w:p>
    <w:p w:rsidR="00390913" w:rsidRPr="00390913" w:rsidRDefault="00390913" w:rsidP="007821A3">
      <w:pPr>
        <w:ind w:leftChars="150" w:left="696" w:hangingChars="140" w:hanging="336"/>
      </w:pPr>
      <w:r w:rsidRPr="00390913">
        <w:rPr>
          <w:rFonts w:hint="eastAsia"/>
        </w:rPr>
        <w:t>(</w:t>
      </w:r>
      <w:r w:rsidR="008D30A5">
        <w:t>b</w:t>
      </w:r>
      <w:r w:rsidRPr="00390913">
        <w:rPr>
          <w:rFonts w:hint="eastAsia"/>
        </w:rPr>
        <w:t xml:space="preserve">) </w:t>
      </w:r>
      <w:proofErr w:type="gramStart"/>
      <w:r w:rsidRPr="00390913">
        <w:rPr>
          <w:rFonts w:hint="eastAsia"/>
        </w:rPr>
        <w:t>the</w:t>
      </w:r>
      <w:proofErr w:type="gramEnd"/>
      <w:r w:rsidRPr="00390913">
        <w:rPr>
          <w:rFonts w:hint="eastAsia"/>
        </w:rPr>
        <w:t xml:space="preserve"> yield point phenomenon in low carbon steels. (</w:t>
      </w:r>
      <w:r w:rsidRPr="00390913">
        <w:t xml:space="preserve">respective </w:t>
      </w:r>
      <w:r w:rsidRPr="00390913">
        <w:rPr>
          <w:rFonts w:hint="eastAsia"/>
        </w:rPr>
        <w:t>stress-strain curves</w:t>
      </w:r>
      <w:r w:rsidRPr="00390913">
        <w:t xml:space="preserve"> should be included</w:t>
      </w:r>
      <w:r w:rsidRPr="00390913">
        <w:rPr>
          <w:rFonts w:hint="eastAsia"/>
        </w:rPr>
        <w:t>)</w:t>
      </w:r>
      <w:r w:rsidRPr="00390913">
        <w:t xml:space="preserve"> </w:t>
      </w:r>
      <w:r w:rsidR="007821A3">
        <w:rPr>
          <w:rFonts w:hint="eastAsia"/>
        </w:rPr>
        <w:t xml:space="preserve"> </w:t>
      </w:r>
      <w:r w:rsidR="0038168B" w:rsidRPr="00390913">
        <w:t>(10%)</w:t>
      </w:r>
      <w:bookmarkStart w:id="1" w:name="_GoBack"/>
      <w:bookmarkEnd w:id="1"/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8C4078" w:rsidRPr="00EA2F5D" w:rsidRDefault="008C4078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sectPr w:rsidR="008C4078" w:rsidRPr="00EA2F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46" w:rsidRDefault="00772B46">
      <w:r>
        <w:separator/>
      </w:r>
    </w:p>
  </w:endnote>
  <w:endnote w:type="continuationSeparator" w:id="0">
    <w:p w:rsidR="00772B46" w:rsidRDefault="0077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TSt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9A057A">
    <w:pPr>
      <w:pStyle w:val="a9"/>
      <w:jc w:val="center"/>
    </w:pPr>
    <w:r>
      <w:rPr>
        <w:rFonts w:hint="eastAsia"/>
        <w:kern w:val="0"/>
      </w:rPr>
      <w:t>第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38168B">
      <w:rPr>
        <w:noProof/>
        <w:kern w:val="0"/>
      </w:rPr>
      <w:t>2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>頁</w:t>
    </w:r>
    <w:r>
      <w:rPr>
        <w:rFonts w:hint="eastAsia"/>
        <w:kern w:val="0"/>
      </w:rPr>
      <w:t>，共</w:t>
    </w:r>
    <w:r w:rsidR="007821A3">
      <w:rPr>
        <w:rFonts w:hint="eastAsia"/>
        <w:kern w:val="0"/>
      </w:rPr>
      <w:t>2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46" w:rsidRDefault="00772B46">
      <w:r>
        <w:separator/>
      </w:r>
    </w:p>
  </w:footnote>
  <w:footnote w:type="continuationSeparator" w:id="0">
    <w:p w:rsidR="00772B46" w:rsidRDefault="0077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6FA"/>
    <w:multiLevelType w:val="hybridMultilevel"/>
    <w:tmpl w:val="9FB088FA"/>
    <w:lvl w:ilvl="0" w:tplc="8152A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84616E"/>
    <w:multiLevelType w:val="hybridMultilevel"/>
    <w:tmpl w:val="0FCA34D6"/>
    <w:lvl w:ilvl="0" w:tplc="AA12E01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217CA"/>
    <w:rsid w:val="00032E68"/>
    <w:rsid w:val="000531CB"/>
    <w:rsid w:val="00057B23"/>
    <w:rsid w:val="00060616"/>
    <w:rsid w:val="00067864"/>
    <w:rsid w:val="000F4675"/>
    <w:rsid w:val="000F4970"/>
    <w:rsid w:val="00142BC2"/>
    <w:rsid w:val="001C5AF3"/>
    <w:rsid w:val="001D1A09"/>
    <w:rsid w:val="001E6BDD"/>
    <w:rsid w:val="00336510"/>
    <w:rsid w:val="003814BF"/>
    <w:rsid w:val="0038168B"/>
    <w:rsid w:val="00390913"/>
    <w:rsid w:val="004156CD"/>
    <w:rsid w:val="004356E6"/>
    <w:rsid w:val="00441DCB"/>
    <w:rsid w:val="00447A67"/>
    <w:rsid w:val="004549F5"/>
    <w:rsid w:val="00456E59"/>
    <w:rsid w:val="00466932"/>
    <w:rsid w:val="004742D7"/>
    <w:rsid w:val="00474BED"/>
    <w:rsid w:val="00483B5F"/>
    <w:rsid w:val="004A1D95"/>
    <w:rsid w:val="004A35D6"/>
    <w:rsid w:val="004C4E6C"/>
    <w:rsid w:val="004D6647"/>
    <w:rsid w:val="00523719"/>
    <w:rsid w:val="00524959"/>
    <w:rsid w:val="00537294"/>
    <w:rsid w:val="00591027"/>
    <w:rsid w:val="005A0876"/>
    <w:rsid w:val="005A1594"/>
    <w:rsid w:val="005A7C00"/>
    <w:rsid w:val="005F1785"/>
    <w:rsid w:val="005F7948"/>
    <w:rsid w:val="0060581A"/>
    <w:rsid w:val="006C2D52"/>
    <w:rsid w:val="006F2A67"/>
    <w:rsid w:val="006F5EB5"/>
    <w:rsid w:val="00744E7B"/>
    <w:rsid w:val="00747A9B"/>
    <w:rsid w:val="00763E71"/>
    <w:rsid w:val="00772B46"/>
    <w:rsid w:val="007821A3"/>
    <w:rsid w:val="00794A8E"/>
    <w:rsid w:val="007C10C7"/>
    <w:rsid w:val="007C5471"/>
    <w:rsid w:val="007D6911"/>
    <w:rsid w:val="00800C64"/>
    <w:rsid w:val="00847C51"/>
    <w:rsid w:val="00857A8B"/>
    <w:rsid w:val="00860D4B"/>
    <w:rsid w:val="00862D4E"/>
    <w:rsid w:val="008C4078"/>
    <w:rsid w:val="008D30A5"/>
    <w:rsid w:val="008E33A4"/>
    <w:rsid w:val="008E5314"/>
    <w:rsid w:val="00946C6A"/>
    <w:rsid w:val="0095467F"/>
    <w:rsid w:val="00974DD1"/>
    <w:rsid w:val="009A057A"/>
    <w:rsid w:val="009F4FE0"/>
    <w:rsid w:val="00A07523"/>
    <w:rsid w:val="00A31729"/>
    <w:rsid w:val="00A36CF2"/>
    <w:rsid w:val="00A40AEB"/>
    <w:rsid w:val="00A4516B"/>
    <w:rsid w:val="00A6013D"/>
    <w:rsid w:val="00A86A42"/>
    <w:rsid w:val="00B06B82"/>
    <w:rsid w:val="00B070AD"/>
    <w:rsid w:val="00B35104"/>
    <w:rsid w:val="00B470AD"/>
    <w:rsid w:val="00B84908"/>
    <w:rsid w:val="00C01AAA"/>
    <w:rsid w:val="00C16229"/>
    <w:rsid w:val="00C36EFE"/>
    <w:rsid w:val="00C94C21"/>
    <w:rsid w:val="00C96E00"/>
    <w:rsid w:val="00CA45BD"/>
    <w:rsid w:val="00CA78D8"/>
    <w:rsid w:val="00D00E22"/>
    <w:rsid w:val="00D17982"/>
    <w:rsid w:val="00D41A82"/>
    <w:rsid w:val="00D677B3"/>
    <w:rsid w:val="00D7250C"/>
    <w:rsid w:val="00D90E95"/>
    <w:rsid w:val="00DC2552"/>
    <w:rsid w:val="00DD2AC5"/>
    <w:rsid w:val="00E80176"/>
    <w:rsid w:val="00EA2F5D"/>
    <w:rsid w:val="00EC5963"/>
    <w:rsid w:val="00EF1390"/>
    <w:rsid w:val="00F15AB5"/>
    <w:rsid w:val="00F436E4"/>
    <w:rsid w:val="00F50245"/>
    <w:rsid w:val="00F71D3F"/>
    <w:rsid w:val="00F9595F"/>
    <w:rsid w:val="00FA6956"/>
    <w:rsid w:val="00FA7C65"/>
    <w:rsid w:val="00FB28CD"/>
    <w:rsid w:val="00FC456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90913"/>
    <w:pPr>
      <w:ind w:leftChars="200" w:left="480"/>
    </w:pPr>
  </w:style>
  <w:style w:type="paragraph" w:styleId="ac">
    <w:name w:val="Balloon Text"/>
    <w:basedOn w:val="a"/>
    <w:link w:val="ad"/>
    <w:rsid w:val="008D30A5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8D30A5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390913"/>
    <w:pPr>
      <w:ind w:leftChars="200" w:left="480"/>
    </w:pPr>
  </w:style>
  <w:style w:type="paragraph" w:styleId="ac">
    <w:name w:val="Balloon Text"/>
    <w:basedOn w:val="a"/>
    <w:link w:val="ad"/>
    <w:rsid w:val="008D30A5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8D30A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1430</Characters>
  <Application>Microsoft Office Word</Application>
  <DocSecurity>0</DocSecurity>
  <Lines>11</Lines>
  <Paragraphs>3</Paragraphs>
  <ScaleCrop>false</ScaleCrop>
  <Company>台南師範學院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台南師範學院</dc:creator>
  <cp:lastModifiedBy>NUTN</cp:lastModifiedBy>
  <cp:revision>5</cp:revision>
  <cp:lastPrinted>2017-03-08T05:50:00Z</cp:lastPrinted>
  <dcterms:created xsi:type="dcterms:W3CDTF">2017-03-08T01:54:00Z</dcterms:created>
  <dcterms:modified xsi:type="dcterms:W3CDTF">2017-03-08T05:51:00Z</dcterms:modified>
</cp:coreProperties>
</file>