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C418DD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70485</wp:posOffset>
                </wp:positionV>
                <wp:extent cx="1668780" cy="50482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E7B" w:rsidRDefault="00E80176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戲劇創作與應用學系</w:t>
                            </w:r>
                          </w:p>
                          <w:p w:rsidR="00E80176" w:rsidRPr="005F7948" w:rsidRDefault="00E80176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0.35pt;margin-top:5.55pt;width:131.4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" stroked="f">
                <v:textbox>
                  <w:txbxContent>
                    <w:p w:rsidR="00744E7B" w:rsidRDefault="00E80176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戲劇創作與應用學系</w:t>
                      </w:r>
                    </w:p>
                    <w:p w:rsidR="00E80176" w:rsidRPr="005F7948" w:rsidRDefault="00E80176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碩士班</w:t>
                      </w:r>
                    </w:p>
                  </w:txbxContent>
                </v:textbox>
              </v:shape>
            </w:pict>
          </mc:Fallback>
        </mc:AlternateContent>
      </w:r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51.6pt" o:ole="">
            <v:imagedata r:id="rId8" o:title=""/>
          </v:shape>
          <o:OLEObject Type="Embed" ProgID="Word.Document.8" ShapeID="_x0000_i1025" DrawAspect="Icon" ObjectID="_1614084895" r:id="rId9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648000"/>
                <wp:effectExtent l="0" t="0" r="19050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7C1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615F73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17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戲劇及劇場發展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" strokeweight="1.5pt">
                <v:textbox>
                  <w:txbxContent>
                    <w:p w:rsidR="00D7250C" w:rsidRDefault="00D7250C" w:rsidP="007C10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615F73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4A35D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E8017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戲劇及劇場發展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45B1" w:rsidRPr="005373C0" w:rsidRDefault="00F045B1" w:rsidP="00F045B1">
      <w:pPr>
        <w:numPr>
          <w:ilvl w:val="0"/>
          <w:numId w:val="5"/>
        </w:numPr>
        <w:tabs>
          <w:tab w:val="clear" w:pos="456"/>
          <w:tab w:val="num" w:pos="-120"/>
        </w:tabs>
        <w:adjustRightInd w:val="0"/>
        <w:snapToGrid w:val="0"/>
        <w:spacing w:beforeLines="125" w:before="450" w:line="240" w:lineRule="atLeast"/>
        <w:ind w:left="539" w:hanging="539"/>
        <w:rPr>
          <w:rFonts w:eastAsia="標楷體"/>
          <w:b/>
          <w:kern w:val="0"/>
        </w:rPr>
      </w:pPr>
      <w:r w:rsidRPr="005373C0">
        <w:rPr>
          <w:rFonts w:eastAsia="標楷體" w:hAnsi="標楷體"/>
          <w:b/>
        </w:rPr>
        <w:t>戲劇名詞（每題</w:t>
      </w:r>
      <w:r w:rsidRPr="005373C0">
        <w:rPr>
          <w:rFonts w:eastAsia="標楷體"/>
          <w:b/>
        </w:rPr>
        <w:t>1</w:t>
      </w:r>
      <w:r w:rsidRPr="005373C0">
        <w:rPr>
          <w:rFonts w:eastAsia="標楷體" w:hAnsi="標楷體"/>
          <w:b/>
        </w:rPr>
        <w:t>分，共</w:t>
      </w:r>
      <w:r w:rsidRPr="005373C0">
        <w:rPr>
          <w:rFonts w:eastAsia="標楷體"/>
          <w:b/>
        </w:rPr>
        <w:t>20</w:t>
      </w:r>
      <w:r w:rsidRPr="005373C0">
        <w:rPr>
          <w:rFonts w:eastAsia="標楷體" w:hAnsi="標楷體"/>
          <w:b/>
        </w:rPr>
        <w:t>分）</w:t>
      </w:r>
    </w:p>
    <w:p w:rsidR="00F045B1" w:rsidRPr="003F2832" w:rsidRDefault="00F045B1" w:rsidP="005373C0">
      <w:pPr>
        <w:numPr>
          <w:ilvl w:val="1"/>
          <w:numId w:val="6"/>
        </w:numPr>
        <w:snapToGrid w:val="0"/>
        <w:spacing w:line="400" w:lineRule="exact"/>
        <w:jc w:val="both"/>
        <w:rPr>
          <w:rFonts w:eastAsia="標楷體"/>
        </w:rPr>
      </w:pPr>
      <w:r w:rsidRPr="003F2832">
        <w:rPr>
          <w:rFonts w:eastAsia="標楷體" w:hAnsi="標楷體"/>
        </w:rPr>
        <w:t>下列甲乙組為中西各時代的重要作品、劇作家、或是戲劇史上的相關名詞，請在答案卷上</w:t>
      </w:r>
      <w:r>
        <w:rPr>
          <w:rFonts w:eastAsia="標楷體" w:hAnsi="標楷體" w:hint="eastAsia"/>
        </w:rPr>
        <w:t>為</w:t>
      </w:r>
      <w:r w:rsidRPr="003F2832">
        <w:rPr>
          <w:rFonts w:eastAsia="標楷體" w:hAnsi="標楷體"/>
        </w:rPr>
        <w:t>甲</w:t>
      </w:r>
      <w:r>
        <w:rPr>
          <w:rFonts w:eastAsia="標楷體" w:hAnsi="標楷體" w:hint="eastAsia"/>
        </w:rPr>
        <w:t>組名詞找到正確配對</w:t>
      </w:r>
      <w:r w:rsidRPr="003F2832">
        <w:rPr>
          <w:rFonts w:eastAsia="標楷體" w:hAnsi="標楷體"/>
        </w:rPr>
        <w:t>乙組</w:t>
      </w:r>
      <w:r>
        <w:rPr>
          <w:rFonts w:eastAsia="標楷體" w:hAnsi="標楷體" w:hint="eastAsia"/>
        </w:rPr>
        <w:t>名詞</w:t>
      </w:r>
      <w:r w:rsidRPr="003F2832">
        <w:rPr>
          <w:rFonts w:eastAsia="標楷體" w:hAnsi="標楷體"/>
        </w:rPr>
        <w:t>。</w:t>
      </w:r>
    </w:p>
    <w:p w:rsidR="00F045B1" w:rsidRPr="003F2832" w:rsidRDefault="00F045B1" w:rsidP="00F045B1">
      <w:pPr>
        <w:snapToGrid w:val="0"/>
        <w:spacing w:line="400" w:lineRule="exact"/>
        <w:ind w:left="540" w:firstLineChars="125" w:firstLine="300"/>
        <w:rPr>
          <w:rFonts w:eastAsia="標楷體"/>
        </w:rPr>
      </w:pPr>
      <w:r w:rsidRPr="003F2832">
        <w:rPr>
          <w:rFonts w:eastAsia="標楷體" w:hAnsi="標楷體"/>
        </w:rPr>
        <w:t>例如，題目為：</w:t>
      </w:r>
      <w:r w:rsidRPr="003F2832">
        <w:rPr>
          <w:rFonts w:eastAsia="標楷體"/>
        </w:rPr>
        <w:t xml:space="preserve"> </w:t>
      </w:r>
      <w:r w:rsidRPr="003F2832">
        <w:rPr>
          <w:rFonts w:eastAsia="標楷體" w:hAnsi="標楷體"/>
        </w:rPr>
        <w:t>甲組：</w:t>
      </w:r>
      <w:r w:rsidRPr="003F2832">
        <w:rPr>
          <w:rFonts w:eastAsia="標楷體"/>
        </w:rPr>
        <w:t>1.</w:t>
      </w:r>
      <w:r w:rsidRPr="003F2832">
        <w:rPr>
          <w:rFonts w:eastAsia="標楷體" w:hAnsi="標楷體"/>
        </w:rPr>
        <w:t>《馬克白》</w:t>
      </w:r>
      <w:r w:rsidRPr="003F2832">
        <w:rPr>
          <w:rFonts w:eastAsia="標楷體"/>
        </w:rPr>
        <w:t>2.</w:t>
      </w:r>
      <w:r w:rsidRPr="003F2832">
        <w:rPr>
          <w:rFonts w:eastAsia="標楷體" w:hAnsi="標楷體"/>
        </w:rPr>
        <w:t>《安蒂岡妮》</w:t>
      </w:r>
      <w:r w:rsidRPr="003F2832">
        <w:rPr>
          <w:rFonts w:eastAsia="標楷體"/>
        </w:rPr>
        <w:t>3.</w:t>
      </w:r>
      <w:r w:rsidRPr="003F2832">
        <w:rPr>
          <w:rFonts w:eastAsia="標楷體" w:hAnsi="標楷體"/>
        </w:rPr>
        <w:t>《趙氏孤兒》</w:t>
      </w:r>
    </w:p>
    <w:p w:rsidR="00F045B1" w:rsidRPr="003F2832" w:rsidRDefault="00F045B1" w:rsidP="00F045B1">
      <w:pPr>
        <w:snapToGrid w:val="0"/>
        <w:spacing w:line="400" w:lineRule="exact"/>
        <w:ind w:left="2460" w:firstLine="180"/>
        <w:rPr>
          <w:rFonts w:eastAsia="標楷體"/>
        </w:rPr>
      </w:pPr>
      <w:r w:rsidRPr="003F2832">
        <w:rPr>
          <w:rFonts w:eastAsia="標楷體" w:hAnsi="標楷體"/>
        </w:rPr>
        <w:t>乙組：</w:t>
      </w:r>
      <w:r w:rsidRPr="003F2832">
        <w:rPr>
          <w:rFonts w:eastAsia="標楷體"/>
        </w:rPr>
        <w:t>A.</w:t>
      </w:r>
      <w:r w:rsidRPr="003F2832">
        <w:rPr>
          <w:rFonts w:eastAsia="標楷體" w:hAnsi="標楷體"/>
        </w:rPr>
        <w:t>希臘悲劇</w:t>
      </w:r>
      <w:r w:rsidRPr="003F2832">
        <w:rPr>
          <w:rFonts w:eastAsia="標楷體"/>
        </w:rPr>
        <w:t xml:space="preserve"> B.</w:t>
      </w:r>
      <w:smartTag w:uri="urn:schemas-microsoft-com:office:smarttags" w:element="PersonName">
        <w:smartTagPr>
          <w:attr w:name="ProductID" w:val="紀"/>
        </w:smartTagPr>
        <w:r w:rsidRPr="003F2832">
          <w:rPr>
            <w:rFonts w:eastAsia="標楷體" w:hAnsi="標楷體"/>
          </w:rPr>
          <w:t>紀</w:t>
        </w:r>
      </w:smartTag>
      <w:r w:rsidRPr="003F2832">
        <w:rPr>
          <w:rFonts w:eastAsia="標楷體" w:hAnsi="標楷體"/>
        </w:rPr>
        <w:t>君祥</w:t>
      </w:r>
      <w:r w:rsidRPr="003F2832">
        <w:rPr>
          <w:rFonts w:eastAsia="標楷體"/>
        </w:rPr>
        <w:t xml:space="preserve"> C.</w:t>
      </w:r>
      <w:r w:rsidRPr="003F2832">
        <w:rPr>
          <w:rFonts w:eastAsia="標楷體" w:hAnsi="標楷體"/>
        </w:rPr>
        <w:t>英國伊麗莎白時代</w:t>
      </w:r>
    </w:p>
    <w:p w:rsidR="00F045B1" w:rsidRPr="003F2832" w:rsidRDefault="00F045B1" w:rsidP="00F045B1">
      <w:pPr>
        <w:snapToGrid w:val="0"/>
        <w:spacing w:afterLines="50" w:after="180" w:line="400" w:lineRule="exact"/>
        <w:ind w:left="2459" w:firstLine="181"/>
        <w:rPr>
          <w:rFonts w:eastAsia="標楷體"/>
        </w:rPr>
      </w:pPr>
      <w:r w:rsidRPr="003F2832">
        <w:rPr>
          <w:rFonts w:eastAsia="標楷體" w:hAnsi="標楷體"/>
        </w:rPr>
        <w:t>正確答案應為：</w:t>
      </w:r>
      <w:r w:rsidRPr="003F2832">
        <w:rPr>
          <w:rFonts w:eastAsia="標楷體"/>
        </w:rPr>
        <w:t>1.</w:t>
      </w:r>
      <w:r w:rsidRPr="003F2832">
        <w:rPr>
          <w:rFonts w:eastAsia="標楷體" w:hAnsi="標楷體"/>
        </w:rPr>
        <w:t>（</w:t>
      </w:r>
      <w:r w:rsidRPr="003F2832">
        <w:rPr>
          <w:rFonts w:eastAsia="標楷體"/>
        </w:rPr>
        <w:t>C</w:t>
      </w:r>
      <w:r w:rsidRPr="003F2832">
        <w:rPr>
          <w:rFonts w:eastAsia="標楷體" w:hAnsi="標楷體"/>
        </w:rPr>
        <w:t>）、</w:t>
      </w:r>
      <w:r w:rsidRPr="003F2832">
        <w:rPr>
          <w:rFonts w:eastAsia="標楷體"/>
        </w:rPr>
        <w:t>2</w:t>
      </w:r>
      <w:r w:rsidRPr="003F2832">
        <w:rPr>
          <w:rFonts w:eastAsia="標楷體" w:hAnsi="標楷體"/>
        </w:rPr>
        <w:t>（</w:t>
      </w:r>
      <w:r w:rsidRPr="003F2832">
        <w:rPr>
          <w:rFonts w:eastAsia="標楷體"/>
        </w:rPr>
        <w:t>A</w:t>
      </w:r>
      <w:r w:rsidRPr="003F2832">
        <w:rPr>
          <w:rFonts w:eastAsia="標楷體" w:hAnsi="標楷體"/>
        </w:rPr>
        <w:t>）、</w:t>
      </w:r>
      <w:r w:rsidRPr="003F2832">
        <w:rPr>
          <w:rFonts w:eastAsia="標楷體"/>
        </w:rPr>
        <w:t>3</w:t>
      </w:r>
      <w:r w:rsidRPr="003F2832">
        <w:rPr>
          <w:rFonts w:eastAsia="標楷體" w:hAnsi="標楷體"/>
        </w:rPr>
        <w:t>（</w:t>
      </w:r>
      <w:r w:rsidRPr="003F2832">
        <w:rPr>
          <w:rFonts w:eastAsia="標楷體"/>
        </w:rPr>
        <w:t>B</w:t>
      </w:r>
      <w:r w:rsidRPr="003F2832">
        <w:rPr>
          <w:rFonts w:eastAsia="標楷體" w:hAnsi="標楷體"/>
        </w:rPr>
        <w:t>）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  <w:gridCol w:w="3935"/>
      </w:tblGrid>
      <w:tr w:rsidR="00F045B1" w:rsidRPr="003F2832" w:rsidTr="002B60A5">
        <w:tc>
          <w:tcPr>
            <w:tcW w:w="47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snapToGrid w:val="0"/>
              <w:spacing w:beforeLines="10" w:before="36" w:line="360" w:lineRule="atLeast"/>
              <w:rPr>
                <w:rFonts w:eastAsia="標楷體"/>
                <w:iCs/>
              </w:rPr>
            </w:pPr>
            <w:r w:rsidRPr="007E1EC1">
              <w:rPr>
                <w:rFonts w:eastAsia="標楷體"/>
                <w:iCs/>
              </w:rPr>
              <w:t>甲組</w:t>
            </w:r>
            <w:proofErr w:type="gramStart"/>
            <w:r w:rsidRPr="007E1EC1">
              <w:rPr>
                <w:rFonts w:eastAsia="標楷體"/>
                <w:iCs/>
              </w:rPr>
              <w:t>︰</w:t>
            </w:r>
            <w:proofErr w:type="gramEnd"/>
          </w:p>
        </w:tc>
        <w:tc>
          <w:tcPr>
            <w:tcW w:w="3935" w:type="dxa"/>
            <w:tcBorders>
              <w:bottom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snapToGrid w:val="0"/>
              <w:spacing w:beforeLines="10" w:before="36" w:line="360" w:lineRule="atLeast"/>
              <w:rPr>
                <w:rFonts w:eastAsia="標楷體"/>
                <w:iCs/>
              </w:rPr>
            </w:pPr>
            <w:r w:rsidRPr="007E1EC1">
              <w:rPr>
                <w:rFonts w:eastAsia="標楷體"/>
                <w:iCs/>
              </w:rPr>
              <w:t>乙組</w:t>
            </w:r>
            <w:proofErr w:type="gramStart"/>
            <w:r w:rsidRPr="007E1EC1">
              <w:rPr>
                <w:rFonts w:eastAsia="標楷體"/>
                <w:iCs/>
              </w:rPr>
              <w:t>︰</w:t>
            </w:r>
            <w:proofErr w:type="gramEnd"/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  <w:color w:val="000000"/>
              </w:rPr>
              <w:t>《落腳聲》</w:t>
            </w:r>
            <w:r w:rsidRPr="007E1EC1">
              <w:rPr>
                <w:rFonts w:eastAsia="標楷體"/>
                <w:color w:val="000000"/>
              </w:rPr>
              <w:t>(</w:t>
            </w:r>
            <w:r w:rsidRPr="007E1EC1">
              <w:rPr>
                <w:rFonts w:eastAsia="標楷體"/>
                <w:i/>
                <w:color w:val="000000"/>
              </w:rPr>
              <w:t>Footfalls</w:t>
            </w:r>
            <w:r w:rsidRPr="007E1EC1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漢代百戲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五洲園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王海玲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  <w:color w:val="000000"/>
              </w:rPr>
              <w:t>《大建築師》</w:t>
            </w:r>
            <w:r w:rsidRPr="007E1EC1">
              <w:rPr>
                <w:rFonts w:eastAsia="標楷體"/>
                <w:color w:val="000000"/>
              </w:rPr>
              <w:t>(</w:t>
            </w:r>
            <w:r w:rsidRPr="007E1EC1">
              <w:rPr>
                <w:rFonts w:eastAsia="標楷體"/>
                <w:i/>
                <w:color w:val="000000"/>
              </w:rPr>
              <w:t>The Master Builder</w:t>
            </w:r>
            <w:r w:rsidRPr="007E1EC1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關漢卿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  <w:color w:val="000000"/>
              </w:rPr>
              <w:t>形體動作法</w:t>
            </w:r>
            <w:r w:rsidRPr="007E1EC1">
              <w:rPr>
                <w:rFonts w:eastAsia="標楷體"/>
                <w:color w:val="000000"/>
              </w:rPr>
              <w:t>(Method of Physical Action)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陳大禹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《壁》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  <w:color w:val="000000"/>
              </w:rPr>
              <w:t>史特林堡</w:t>
            </w:r>
            <w:r w:rsidRPr="007E1EC1">
              <w:rPr>
                <w:rFonts w:eastAsia="標楷體"/>
                <w:color w:val="000000"/>
              </w:rPr>
              <w:t>(</w:t>
            </w:r>
            <w:r w:rsidRPr="007E1EC1">
              <w:rPr>
                <w:rFonts w:eastAsia="標楷體"/>
              </w:rPr>
              <w:t>August Strindberg)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《孫飛虎搶親》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  <w:color w:val="000000"/>
              </w:rPr>
              <w:t>梅特林克</w:t>
            </w:r>
            <w:r w:rsidRPr="007E1EC1">
              <w:rPr>
                <w:rFonts w:eastAsia="標楷體"/>
                <w:lang w:val="fr-FR"/>
              </w:rPr>
              <w:t>(Maurice Maeterlinck)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《塔圖弗》</w:t>
            </w:r>
            <w:r w:rsidRPr="007E1EC1">
              <w:rPr>
                <w:rFonts w:eastAsia="標楷體"/>
              </w:rPr>
              <w:t>(</w:t>
            </w:r>
            <w:r w:rsidRPr="007E1EC1">
              <w:rPr>
                <w:rFonts w:eastAsia="標楷體"/>
                <w:i/>
              </w:rPr>
              <w:t>Tartuffe</w:t>
            </w:r>
            <w:r w:rsidRPr="007E1EC1">
              <w:rPr>
                <w:rFonts w:eastAsia="標楷體"/>
              </w:rPr>
              <w:t>)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汪其楣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《東海黃公》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馬羅</w:t>
            </w:r>
            <w:r w:rsidRPr="007E1EC1">
              <w:rPr>
                <w:rFonts w:eastAsia="標楷體"/>
              </w:rPr>
              <w:t>(Christopher Marlowe)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英國伊莉莎白時期劇作家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proofErr w:type="gramStart"/>
            <w:r w:rsidRPr="007E1EC1">
              <w:rPr>
                <w:rFonts w:eastAsia="標楷體" w:hAnsi="標楷體"/>
              </w:rPr>
              <w:t>劉知遠</w:t>
            </w:r>
            <w:proofErr w:type="gramEnd"/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《詩學》</w:t>
            </w:r>
            <w:r w:rsidRPr="007E1EC1">
              <w:rPr>
                <w:rFonts w:eastAsia="標楷體"/>
              </w:rPr>
              <w:t>(</w:t>
            </w:r>
            <w:r w:rsidRPr="007E1EC1">
              <w:rPr>
                <w:rFonts w:eastAsia="標楷體"/>
                <w:i/>
              </w:rPr>
              <w:t>Poetics</w:t>
            </w:r>
            <w:r w:rsidRPr="007E1EC1">
              <w:rPr>
                <w:rFonts w:eastAsia="標楷體"/>
              </w:rPr>
              <w:t>)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蕭伯納</w:t>
            </w:r>
            <w:r w:rsidRPr="007E1EC1">
              <w:rPr>
                <w:rFonts w:eastAsia="標楷體"/>
              </w:rPr>
              <w:t>(George Bernard Shaw)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  <w:color w:val="000000"/>
              </w:rPr>
              <w:t>《夢幻劇》</w:t>
            </w:r>
            <w:r w:rsidRPr="007E1EC1">
              <w:rPr>
                <w:rFonts w:eastAsia="標楷體"/>
                <w:color w:val="000000"/>
              </w:rPr>
              <w:t>(</w:t>
            </w:r>
            <w:r w:rsidRPr="007E1EC1">
              <w:rPr>
                <w:rFonts w:eastAsia="標楷體"/>
                <w:i/>
                <w:iCs/>
              </w:rPr>
              <w:t>A Dream Play</w:t>
            </w:r>
            <w:r w:rsidRPr="007E1EC1">
              <w:rPr>
                <w:rFonts w:eastAsia="標楷體"/>
                <w:iCs/>
              </w:rPr>
              <w:t>)</w:t>
            </w:r>
            <w:r w:rsidRPr="007E1EC1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  <w:color w:val="000000"/>
              </w:rPr>
              <w:t>貝克特</w:t>
            </w:r>
            <w:r w:rsidRPr="007E1EC1">
              <w:rPr>
                <w:rFonts w:eastAsia="標楷體"/>
                <w:color w:val="000000"/>
              </w:rPr>
              <w:t>(</w:t>
            </w:r>
            <w:r w:rsidRPr="007E1EC1">
              <w:rPr>
                <w:rFonts w:eastAsia="標楷體"/>
              </w:rPr>
              <w:t>Samuel Beckett)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《群盲》</w:t>
            </w:r>
            <w:r w:rsidRPr="007E1EC1">
              <w:rPr>
                <w:rFonts w:eastAsia="標楷體"/>
              </w:rPr>
              <w:t>(</w:t>
            </w:r>
            <w:r w:rsidRPr="007E1EC1">
              <w:rPr>
                <w:rFonts w:eastAsia="標楷體"/>
                <w:i/>
                <w:iCs/>
              </w:rPr>
              <w:t>The Blind</w:t>
            </w:r>
            <w:r w:rsidRPr="007E1EC1">
              <w:rPr>
                <w:rFonts w:eastAsia="標楷體"/>
                <w:iCs/>
              </w:rPr>
              <w:t>)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莫里哀</w:t>
            </w:r>
            <w:r w:rsidRPr="007E1EC1">
              <w:rPr>
                <w:rFonts w:eastAsia="標楷體"/>
              </w:rPr>
              <w:t>(</w:t>
            </w:r>
            <w:r w:rsidRPr="007E1EC1">
              <w:rPr>
                <w:rFonts w:eastAsia="標楷體"/>
                <w:color w:val="000000"/>
              </w:rPr>
              <w:t>Molière)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  <w:color w:val="000000"/>
              </w:rPr>
              <w:t>生物機械論</w:t>
            </w:r>
            <w:r w:rsidRPr="007E1EC1">
              <w:rPr>
                <w:rFonts w:eastAsia="標楷體"/>
                <w:color w:val="000000"/>
              </w:rPr>
              <w:t>(Biomechanics)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簡國賢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《醫德》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亞里斯多德</w:t>
            </w:r>
            <w:r w:rsidRPr="007E1EC1">
              <w:rPr>
                <w:rFonts w:eastAsia="標楷體"/>
              </w:rPr>
              <w:t>(Aristotle)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《勇氣媽媽》</w:t>
            </w:r>
            <w:r w:rsidRPr="007E1EC1">
              <w:rPr>
                <w:rFonts w:eastAsia="標楷體"/>
              </w:rPr>
              <w:t>(</w:t>
            </w:r>
            <w:r w:rsidRPr="007E1EC1">
              <w:rPr>
                <w:rFonts w:eastAsia="標楷體"/>
                <w:i/>
                <w:iCs/>
              </w:rPr>
              <w:t>Mother Courage</w:t>
            </w:r>
            <w:r w:rsidRPr="007E1EC1">
              <w:rPr>
                <w:rFonts w:eastAsia="標楷體"/>
                <w:iCs/>
              </w:rPr>
              <w:t>)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梅耶和德</w:t>
            </w:r>
            <w:r w:rsidRPr="007E1EC1">
              <w:rPr>
                <w:rFonts w:eastAsia="標楷體"/>
              </w:rPr>
              <w:t>(</w:t>
            </w:r>
            <w:proofErr w:type="spellStart"/>
            <w:r w:rsidRPr="007E1EC1">
              <w:rPr>
                <w:rFonts w:eastAsia="標楷體"/>
              </w:rPr>
              <w:t>Vsevolod</w:t>
            </w:r>
            <w:proofErr w:type="spellEnd"/>
            <w:r w:rsidRPr="007E1EC1">
              <w:rPr>
                <w:rFonts w:eastAsia="標楷體"/>
              </w:rPr>
              <w:t xml:space="preserve"> </w:t>
            </w:r>
            <w:proofErr w:type="spellStart"/>
            <w:r w:rsidRPr="007E1EC1">
              <w:rPr>
                <w:rFonts w:eastAsia="標楷體"/>
              </w:rPr>
              <w:t>Meyerhold</w:t>
            </w:r>
            <w:proofErr w:type="spellEnd"/>
            <w:r w:rsidRPr="007E1EC1">
              <w:rPr>
                <w:rFonts w:eastAsia="標楷體"/>
              </w:rPr>
              <w:t>)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《人間孤兒》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姚一葦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豫劇皇后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魏海敏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《香蕉香》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四平戲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《蝴蝶夢》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林</w:t>
            </w:r>
            <w:proofErr w:type="gramStart"/>
            <w:r w:rsidRPr="007E1EC1">
              <w:rPr>
                <w:rFonts w:eastAsia="標楷體" w:hAnsi="標楷體"/>
              </w:rPr>
              <w:t>摶</w:t>
            </w:r>
            <w:proofErr w:type="gramEnd"/>
            <w:r w:rsidRPr="007E1EC1">
              <w:rPr>
                <w:rFonts w:eastAsia="標楷體" w:hAnsi="標楷體"/>
              </w:rPr>
              <w:t>秋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8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</w:rPr>
              <w:t>《白兔記》</w:t>
            </w: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  <w:color w:val="000000"/>
              </w:rPr>
              <w:t>布萊希特</w:t>
            </w:r>
            <w:r w:rsidRPr="007E1EC1">
              <w:rPr>
                <w:rFonts w:eastAsia="標楷體"/>
              </w:rPr>
              <w:t>(</w:t>
            </w:r>
            <w:proofErr w:type="spellStart"/>
            <w:r w:rsidRPr="007E1EC1">
              <w:rPr>
                <w:rFonts w:eastAsia="標楷體"/>
              </w:rPr>
              <w:t>Bertolt</w:t>
            </w:r>
            <w:proofErr w:type="spellEnd"/>
            <w:r w:rsidRPr="007E1EC1">
              <w:rPr>
                <w:rFonts w:eastAsia="標楷體"/>
              </w:rPr>
              <w:t xml:space="preserve"> Brecht)</w:t>
            </w:r>
          </w:p>
        </w:tc>
      </w:tr>
      <w:tr w:rsidR="00F045B1" w:rsidRPr="007E1EC1" w:rsidTr="002B60A5">
        <w:tc>
          <w:tcPr>
            <w:tcW w:w="4786" w:type="dxa"/>
            <w:tcBorders>
              <w:right w:val="single" w:sz="6" w:space="0" w:color="000000"/>
            </w:tcBorders>
            <w:shd w:val="clear" w:color="auto" w:fill="auto"/>
          </w:tcPr>
          <w:p w:rsidR="00F045B1" w:rsidRPr="007E1EC1" w:rsidRDefault="00F045B1" w:rsidP="002B60A5">
            <w:pPr>
              <w:rPr>
                <w:rFonts w:eastAsia="標楷體"/>
              </w:rPr>
            </w:pPr>
          </w:p>
        </w:tc>
        <w:tc>
          <w:tcPr>
            <w:tcW w:w="3935" w:type="dxa"/>
            <w:shd w:val="clear" w:color="auto" w:fill="auto"/>
          </w:tcPr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</w:rPr>
            </w:pPr>
            <w:r w:rsidRPr="007E1EC1">
              <w:rPr>
                <w:rFonts w:eastAsia="標楷體" w:hAnsi="標楷體"/>
                <w:color w:val="000000"/>
              </w:rPr>
              <w:t>史坦尼斯拉夫斯基</w:t>
            </w:r>
            <w:r w:rsidRPr="007E1EC1">
              <w:rPr>
                <w:rFonts w:eastAsia="標楷體"/>
                <w:color w:val="000000"/>
              </w:rPr>
              <w:t>(Stanislavsky)</w:t>
            </w:r>
          </w:p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Style w:val="style21"/>
                <w:rFonts w:eastAsia="標楷體"/>
              </w:rPr>
            </w:pPr>
            <w:r w:rsidRPr="007E1EC1">
              <w:rPr>
                <w:rFonts w:eastAsia="標楷體" w:hAnsi="標楷體"/>
                <w:color w:val="000000"/>
              </w:rPr>
              <w:t>易卜生</w:t>
            </w:r>
            <w:r w:rsidRPr="007E1EC1">
              <w:rPr>
                <w:rFonts w:eastAsia="標楷體"/>
                <w:lang w:val="af-ZA"/>
              </w:rPr>
              <w:t>(Henrik Ibsen)</w:t>
            </w:r>
          </w:p>
          <w:p w:rsidR="00F045B1" w:rsidRPr="007E1EC1" w:rsidRDefault="00F045B1" w:rsidP="002B60A5">
            <w:pPr>
              <w:numPr>
                <w:ilvl w:val="0"/>
                <w:numId w:val="7"/>
              </w:numPr>
              <w:snapToGrid w:val="0"/>
              <w:spacing w:beforeLines="10" w:before="36" w:line="360" w:lineRule="atLeast"/>
              <w:rPr>
                <w:rFonts w:eastAsia="標楷體"/>
                <w:color w:val="000000"/>
              </w:rPr>
            </w:pPr>
            <w:r w:rsidRPr="007E1EC1">
              <w:rPr>
                <w:rFonts w:eastAsia="標楷體" w:hAnsi="標楷體"/>
              </w:rPr>
              <w:t>黃海岱</w:t>
            </w:r>
          </w:p>
        </w:tc>
      </w:tr>
    </w:tbl>
    <w:p w:rsidR="00F045B1" w:rsidRPr="007E1EC1" w:rsidRDefault="00F045B1" w:rsidP="00F045B1">
      <w:pPr>
        <w:adjustRightInd w:val="0"/>
        <w:snapToGrid w:val="0"/>
        <w:spacing w:beforeLines="20" w:before="72" w:line="240" w:lineRule="atLeast"/>
        <w:ind w:left="505"/>
        <w:rPr>
          <w:rFonts w:ascii="標楷體" w:eastAsia="標楷體" w:hAnsi="標楷體"/>
          <w:b/>
        </w:rPr>
      </w:pPr>
    </w:p>
    <w:p w:rsidR="00F045B1" w:rsidRPr="005373C0" w:rsidRDefault="00F045B1" w:rsidP="005373C0">
      <w:pPr>
        <w:numPr>
          <w:ilvl w:val="0"/>
          <w:numId w:val="6"/>
        </w:numPr>
        <w:tabs>
          <w:tab w:val="clear" w:pos="480"/>
          <w:tab w:val="num" w:pos="567"/>
        </w:tabs>
        <w:adjustRightInd w:val="0"/>
        <w:snapToGrid w:val="0"/>
        <w:spacing w:beforeLines="30" w:before="108" w:afterLines="100" w:after="360" w:line="300" w:lineRule="atLeast"/>
        <w:jc w:val="both"/>
        <w:rPr>
          <w:rFonts w:eastAsia="標楷體"/>
          <w:b/>
        </w:rPr>
      </w:pPr>
      <w:r w:rsidRPr="007E1EC1">
        <w:rPr>
          <w:rFonts w:ascii="標楷體" w:eastAsia="標楷體" w:hAnsi="標楷體"/>
          <w:b/>
        </w:rPr>
        <w:br w:type="page"/>
      </w:r>
      <w:r w:rsidRPr="005373C0">
        <w:rPr>
          <w:rFonts w:eastAsia="標楷體" w:hAnsi="標楷體"/>
          <w:b/>
        </w:rPr>
        <w:lastRenderedPageBreak/>
        <w:t>問答申論題</w:t>
      </w:r>
      <w:r w:rsidRPr="005373C0">
        <w:rPr>
          <w:rFonts w:eastAsia="標楷體" w:hAnsi="標楷體"/>
          <w:b/>
          <w:w w:val="90"/>
        </w:rPr>
        <w:t>（</w:t>
      </w:r>
      <w:r w:rsidR="00384611" w:rsidRPr="005373C0">
        <w:rPr>
          <w:rFonts w:eastAsia="標楷體" w:hAnsi="標楷體"/>
          <w:b/>
          <w:w w:val="90"/>
        </w:rPr>
        <w:t>請依以下各題目主題，詳細回答申論之</w:t>
      </w:r>
      <w:r w:rsidR="00384611">
        <w:rPr>
          <w:rFonts w:eastAsia="標楷體" w:hAnsi="標楷體" w:hint="eastAsia"/>
          <w:b/>
          <w:w w:val="90"/>
        </w:rPr>
        <w:t>，</w:t>
      </w:r>
      <w:r w:rsidRPr="005373C0">
        <w:rPr>
          <w:rFonts w:eastAsia="標楷體" w:hAnsi="標楷體"/>
          <w:b/>
          <w:w w:val="90"/>
        </w:rPr>
        <w:t>每題</w:t>
      </w:r>
      <w:r w:rsidRPr="005373C0">
        <w:rPr>
          <w:rFonts w:eastAsia="標楷體"/>
          <w:b/>
          <w:w w:val="90"/>
        </w:rPr>
        <w:t>20</w:t>
      </w:r>
      <w:r w:rsidRPr="005373C0">
        <w:rPr>
          <w:rFonts w:eastAsia="標楷體" w:hAnsi="標楷體"/>
          <w:b/>
          <w:w w:val="90"/>
        </w:rPr>
        <w:t>分，共</w:t>
      </w:r>
      <w:r w:rsidRPr="005373C0">
        <w:rPr>
          <w:rFonts w:eastAsia="標楷體"/>
          <w:b/>
          <w:w w:val="90"/>
        </w:rPr>
        <w:t>80</w:t>
      </w:r>
      <w:r w:rsidRPr="005373C0">
        <w:rPr>
          <w:rFonts w:eastAsia="標楷體" w:hAnsi="標楷體"/>
          <w:b/>
          <w:w w:val="90"/>
        </w:rPr>
        <w:t>分）</w:t>
      </w:r>
    </w:p>
    <w:p w:rsidR="00F045B1" w:rsidRDefault="00F045B1" w:rsidP="00384611">
      <w:pPr>
        <w:numPr>
          <w:ilvl w:val="0"/>
          <w:numId w:val="9"/>
        </w:numPr>
        <w:tabs>
          <w:tab w:val="left" w:pos="993"/>
        </w:tabs>
        <w:snapToGrid w:val="0"/>
        <w:spacing w:beforeLines="100" w:before="360" w:line="240" w:lineRule="atLeast"/>
        <w:ind w:leftChars="100" w:left="960" w:hangingChars="300" w:hanging="720"/>
        <w:jc w:val="both"/>
        <w:rPr>
          <w:rFonts w:eastAsia="標楷體"/>
        </w:rPr>
      </w:pPr>
      <w:r w:rsidRPr="00DD5B5A">
        <w:rPr>
          <w:rFonts w:eastAsia="標楷體" w:hint="eastAsia"/>
        </w:rPr>
        <w:t>請簡述臺灣歌仔戲的發展歷程與演出特色</w:t>
      </w:r>
      <w:r>
        <w:rPr>
          <w:rFonts w:eastAsia="標楷體" w:hint="eastAsia"/>
        </w:rPr>
        <w:t>，</w:t>
      </w:r>
      <w:r w:rsidRPr="00DD5B5A">
        <w:rPr>
          <w:rFonts w:eastAsia="標楷體" w:hint="eastAsia"/>
        </w:rPr>
        <w:t>並列舉</w:t>
      </w:r>
      <w:r>
        <w:rPr>
          <w:rFonts w:eastAsia="標楷體" w:hint="eastAsia"/>
        </w:rPr>
        <w:t>二</w:t>
      </w:r>
      <w:r w:rsidRPr="00DD5B5A">
        <w:rPr>
          <w:rFonts w:eastAsia="標楷體" w:hint="eastAsia"/>
        </w:rPr>
        <w:t>個你所熟悉的臺灣當代歌仔戲團，簡要介紹之。</w:t>
      </w:r>
    </w:p>
    <w:p w:rsidR="00384611" w:rsidRPr="00384611" w:rsidRDefault="00384611" w:rsidP="00384611">
      <w:pPr>
        <w:numPr>
          <w:ilvl w:val="0"/>
          <w:numId w:val="9"/>
        </w:numPr>
        <w:tabs>
          <w:tab w:val="left" w:pos="993"/>
        </w:tabs>
        <w:snapToGrid w:val="0"/>
        <w:spacing w:beforeLines="100" w:before="360" w:line="240" w:lineRule="atLeast"/>
        <w:ind w:leftChars="100" w:left="960" w:hangingChars="300" w:hanging="720"/>
        <w:jc w:val="both"/>
        <w:rPr>
          <w:rFonts w:eastAsia="標楷體"/>
        </w:rPr>
      </w:pPr>
      <w:r w:rsidRPr="00DD5B5A">
        <w:rPr>
          <w:rFonts w:eastAsia="標楷體" w:hint="eastAsia"/>
        </w:rPr>
        <w:t>林鶴宜的《臺灣戲劇史》提到：「從</w:t>
      </w:r>
      <w:proofErr w:type="gramStart"/>
      <w:r w:rsidRPr="00DD5B5A">
        <w:rPr>
          <w:rFonts w:eastAsia="標楷體" w:hint="eastAsia"/>
        </w:rPr>
        <w:t>1930</w:t>
      </w:r>
      <w:proofErr w:type="gramEnd"/>
      <w:r w:rsidRPr="00DD5B5A">
        <w:rPr>
          <w:rFonts w:eastAsia="標楷體" w:hint="eastAsia"/>
        </w:rPr>
        <w:t>年代末到</w:t>
      </w:r>
      <w:proofErr w:type="gramStart"/>
      <w:r w:rsidRPr="00DD5B5A">
        <w:rPr>
          <w:rFonts w:eastAsia="標楷體" w:hint="eastAsia"/>
        </w:rPr>
        <w:t>1</w:t>
      </w:r>
      <w:r w:rsidRPr="00DD5B5A">
        <w:rPr>
          <w:rFonts w:eastAsia="標楷體"/>
        </w:rPr>
        <w:t>960</w:t>
      </w:r>
      <w:proofErr w:type="gramEnd"/>
      <w:r w:rsidRPr="00DD5B5A">
        <w:rPr>
          <w:rFonts w:eastAsia="標楷體" w:hint="eastAsia"/>
        </w:rPr>
        <w:t>年代，活動於臺灣劇團三十幾年的職業新劇，曾經培養</w:t>
      </w:r>
      <w:proofErr w:type="gramStart"/>
      <w:r w:rsidRPr="00DD5B5A">
        <w:rPr>
          <w:rFonts w:eastAsia="標楷體" w:hint="eastAsia"/>
        </w:rPr>
        <w:t>不少編</w:t>
      </w:r>
      <w:proofErr w:type="gramEnd"/>
      <w:r w:rsidRPr="00DD5B5A">
        <w:rPr>
          <w:rFonts w:eastAsia="標楷體" w:hint="eastAsia"/>
        </w:rPr>
        <w:t>、導、技術人才和演員。…但對後來</w:t>
      </w:r>
      <w:proofErr w:type="gramStart"/>
      <w:r w:rsidRPr="00DD5B5A">
        <w:rPr>
          <w:rFonts w:eastAsia="標楷體" w:hint="eastAsia"/>
        </w:rPr>
        <w:t>1980</w:t>
      </w:r>
      <w:proofErr w:type="gramEnd"/>
      <w:r w:rsidRPr="00DD5B5A">
        <w:rPr>
          <w:rFonts w:eastAsia="標楷體" w:hint="eastAsia"/>
        </w:rPr>
        <w:t>年代重新出發的臺灣現代戲劇，影響微乎其微。」臺灣光復後至六</w:t>
      </w:r>
      <w:proofErr w:type="gramStart"/>
      <w:r w:rsidRPr="00DD5B5A">
        <w:rPr>
          <w:rFonts w:eastAsia="標楷體" w:hint="eastAsia"/>
        </w:rPr>
        <w:t>0</w:t>
      </w:r>
      <w:proofErr w:type="gramEnd"/>
      <w:r w:rsidRPr="00DD5B5A">
        <w:rPr>
          <w:rFonts w:eastAsia="標楷體" w:hint="eastAsia"/>
        </w:rPr>
        <w:t>年代曾出現許多職業的新劇團，其風格與型態和</w:t>
      </w:r>
      <w:proofErr w:type="gramStart"/>
      <w:r w:rsidRPr="00DD5B5A">
        <w:rPr>
          <w:rFonts w:eastAsia="標楷體" w:hint="eastAsia"/>
        </w:rPr>
        <w:t>19</w:t>
      </w:r>
      <w:r w:rsidRPr="00DD5B5A">
        <w:rPr>
          <w:rFonts w:eastAsia="標楷體"/>
        </w:rPr>
        <w:t>80</w:t>
      </w:r>
      <w:proofErr w:type="gramEnd"/>
      <w:r w:rsidR="00D46984">
        <w:rPr>
          <w:rFonts w:eastAsia="標楷體"/>
        </w:rPr>
        <w:t>年代</w:t>
      </w:r>
      <w:r w:rsidRPr="00DD5B5A">
        <w:rPr>
          <w:rFonts w:eastAsia="標楷體" w:hint="eastAsia"/>
        </w:rPr>
        <w:t>後的臺灣現代戲劇截然不同，請說明</w:t>
      </w:r>
      <w:r w:rsidR="00D46984">
        <w:rPr>
          <w:rFonts w:eastAsia="標楷體" w:hint="eastAsia"/>
        </w:rPr>
        <w:t>：</w:t>
      </w:r>
      <w:bookmarkStart w:id="0" w:name="_GoBack"/>
      <w:bookmarkEnd w:id="0"/>
    </w:p>
    <w:p w:rsidR="00384611" w:rsidRDefault="00384611" w:rsidP="00384611">
      <w:pPr>
        <w:pStyle w:val="ad"/>
        <w:numPr>
          <w:ilvl w:val="0"/>
          <w:numId w:val="10"/>
        </w:numPr>
        <w:tabs>
          <w:tab w:val="left" w:pos="1276"/>
        </w:tabs>
        <w:snapToGrid w:val="0"/>
        <w:spacing w:beforeLines="50" w:before="180" w:line="240" w:lineRule="atLeast"/>
        <w:ind w:leftChars="0" w:left="1242" w:hanging="284"/>
        <w:jc w:val="both"/>
        <w:rPr>
          <w:rFonts w:eastAsia="標楷體"/>
        </w:rPr>
      </w:pPr>
      <w:r>
        <w:rPr>
          <w:rFonts w:eastAsia="標楷體" w:hint="eastAsia"/>
        </w:rPr>
        <w:t>為何林鶴宜認為五、六</w:t>
      </w:r>
      <w:proofErr w:type="gramStart"/>
      <w:r>
        <w:rPr>
          <w:rFonts w:eastAsia="標楷體" w:hint="eastAsia"/>
        </w:rPr>
        <w:t>0</w:t>
      </w:r>
      <w:proofErr w:type="gramEnd"/>
      <w:r>
        <w:rPr>
          <w:rFonts w:eastAsia="標楷體" w:hint="eastAsia"/>
        </w:rPr>
        <w:t>年代的新劇對於</w:t>
      </w:r>
      <w:proofErr w:type="gramStart"/>
      <w:r>
        <w:rPr>
          <w:rFonts w:eastAsia="標楷體" w:hint="eastAsia"/>
        </w:rPr>
        <w:t>1</w:t>
      </w:r>
      <w:r>
        <w:rPr>
          <w:rFonts w:eastAsia="標楷體"/>
        </w:rPr>
        <w:t>980</w:t>
      </w:r>
      <w:proofErr w:type="gramEnd"/>
      <w:r>
        <w:rPr>
          <w:rFonts w:eastAsia="標楷體" w:hint="eastAsia"/>
        </w:rPr>
        <w:t>年代臺灣現代戲劇發展的影響微乎其微？</w:t>
      </w:r>
      <w:proofErr w:type="gramStart"/>
      <w:r>
        <w:rPr>
          <w:rFonts w:eastAsia="標楷體" w:hint="eastAsia"/>
        </w:rPr>
        <w:t>兩者間的差異</w:t>
      </w:r>
      <w:proofErr w:type="gramEnd"/>
      <w:r>
        <w:rPr>
          <w:rFonts w:eastAsia="標楷體" w:hint="eastAsia"/>
        </w:rPr>
        <w:t>為何？</w:t>
      </w:r>
    </w:p>
    <w:p w:rsidR="00384611" w:rsidRPr="00384611" w:rsidRDefault="00384611" w:rsidP="00384611">
      <w:pPr>
        <w:pStyle w:val="ad"/>
        <w:numPr>
          <w:ilvl w:val="0"/>
          <w:numId w:val="10"/>
        </w:numPr>
        <w:tabs>
          <w:tab w:val="left" w:pos="1276"/>
        </w:tabs>
        <w:snapToGrid w:val="0"/>
        <w:spacing w:beforeLines="50" w:before="180" w:line="240" w:lineRule="atLeast"/>
        <w:ind w:leftChars="0" w:left="1242" w:hanging="284"/>
        <w:jc w:val="both"/>
        <w:rPr>
          <w:rFonts w:eastAsia="標楷體"/>
        </w:rPr>
      </w:pPr>
      <w:r>
        <w:rPr>
          <w:rFonts w:eastAsia="標楷體" w:hint="eastAsia"/>
        </w:rPr>
        <w:t>請列舉</w:t>
      </w:r>
      <w:r w:rsidR="00D46984">
        <w:rPr>
          <w:rFonts w:eastAsia="標楷體" w:hint="eastAsia"/>
        </w:rPr>
        <w:t>臺</w:t>
      </w:r>
      <w:r>
        <w:rPr>
          <w:rFonts w:eastAsia="標楷體" w:hint="eastAsia"/>
        </w:rPr>
        <w:t>灣</w:t>
      </w:r>
      <w:proofErr w:type="gramStart"/>
      <w:r>
        <w:rPr>
          <w:rFonts w:eastAsia="標楷體" w:hint="eastAsia"/>
        </w:rPr>
        <w:t>1980</w:t>
      </w:r>
      <w:proofErr w:type="gramEnd"/>
      <w:r>
        <w:rPr>
          <w:rFonts w:eastAsia="標楷體" w:hint="eastAsia"/>
        </w:rPr>
        <w:t>年代後三</w:t>
      </w:r>
      <w:proofErr w:type="gramStart"/>
      <w:r>
        <w:rPr>
          <w:rFonts w:eastAsia="標楷體" w:hint="eastAsia"/>
        </w:rPr>
        <w:t>個</w:t>
      </w:r>
      <w:proofErr w:type="gramEnd"/>
      <w:r>
        <w:rPr>
          <w:rFonts w:eastAsia="標楷體" w:hint="eastAsia"/>
        </w:rPr>
        <w:t>風格</w:t>
      </w:r>
      <w:proofErr w:type="gramStart"/>
      <w:r>
        <w:rPr>
          <w:rFonts w:eastAsia="標楷體" w:hint="eastAsia"/>
        </w:rPr>
        <w:t>迥</w:t>
      </w:r>
      <w:proofErr w:type="gramEnd"/>
      <w:r>
        <w:rPr>
          <w:rFonts w:eastAsia="標楷體" w:hint="eastAsia"/>
        </w:rPr>
        <w:t>異的劇團，並說明其特色與劇場美學概念。</w:t>
      </w:r>
    </w:p>
    <w:p w:rsidR="00384611" w:rsidRPr="00384611" w:rsidRDefault="00384611" w:rsidP="00384611">
      <w:pPr>
        <w:numPr>
          <w:ilvl w:val="0"/>
          <w:numId w:val="9"/>
        </w:numPr>
        <w:tabs>
          <w:tab w:val="left" w:pos="993"/>
        </w:tabs>
        <w:snapToGrid w:val="0"/>
        <w:spacing w:beforeLines="100" w:before="360" w:line="240" w:lineRule="atLeast"/>
        <w:ind w:leftChars="100" w:left="960" w:hangingChars="300" w:hanging="720"/>
        <w:jc w:val="both"/>
        <w:rPr>
          <w:rFonts w:eastAsia="標楷體"/>
        </w:rPr>
      </w:pPr>
      <w:r w:rsidRPr="003F2832">
        <w:rPr>
          <w:rFonts w:eastAsia="標楷體" w:hAnsi="標楷體"/>
        </w:rPr>
        <w:t>請就</w:t>
      </w:r>
      <w:r w:rsidRPr="003F2832">
        <w:rPr>
          <w:rFonts w:eastAsia="標楷體"/>
        </w:rPr>
        <w:t>A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B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C</w:t>
      </w:r>
      <w:r w:rsidRPr="003F2832">
        <w:rPr>
          <w:rFonts w:eastAsia="標楷體" w:hAnsi="標楷體"/>
          <w:b/>
          <w:u w:val="single"/>
        </w:rPr>
        <w:t>擇</w:t>
      </w:r>
      <w:proofErr w:type="gramStart"/>
      <w:r w:rsidRPr="003F2832">
        <w:rPr>
          <w:rFonts w:eastAsia="標楷體" w:hAnsi="標楷體"/>
          <w:b/>
          <w:u w:val="single"/>
        </w:rPr>
        <w:t>一</w:t>
      </w:r>
      <w:proofErr w:type="gramEnd"/>
      <w:r w:rsidRPr="003F2832">
        <w:rPr>
          <w:rFonts w:eastAsia="標楷體" w:hAnsi="標楷體"/>
        </w:rPr>
        <w:t>作答。</w:t>
      </w:r>
      <w:r>
        <w:rPr>
          <w:rFonts w:eastAsia="標楷體" w:hint="eastAsia"/>
        </w:rPr>
        <w:t>請以一部作品為例，說明該時期或流派的劇場美學概念與作品特色</w:t>
      </w:r>
      <w:r w:rsidR="00D46984">
        <w:rPr>
          <w:rFonts w:eastAsia="標楷體" w:hint="eastAsia"/>
        </w:rPr>
        <w:t>。</w:t>
      </w:r>
      <w:r>
        <w:rPr>
          <w:rFonts w:eastAsia="標楷體"/>
        </w:rPr>
        <w:br/>
      </w:r>
      <w:r>
        <w:rPr>
          <w:rFonts w:eastAsia="標楷體" w:hint="eastAsia"/>
        </w:rPr>
        <w:t>(</w:t>
      </w:r>
      <w:r w:rsidRPr="003F2832">
        <w:rPr>
          <w:rFonts w:eastAsia="標楷體"/>
        </w:rPr>
        <w:t>A)</w:t>
      </w:r>
      <w:r w:rsidRPr="00FB03D9">
        <w:rPr>
          <w:rFonts w:eastAsia="標楷體" w:hint="eastAsia"/>
        </w:rPr>
        <w:t xml:space="preserve"> </w:t>
      </w:r>
      <w:r>
        <w:rPr>
          <w:rFonts w:eastAsia="標楷體" w:hint="eastAsia"/>
        </w:rPr>
        <w:t>法國新古典時期</w:t>
      </w:r>
      <w:r>
        <w:rPr>
          <w:rFonts w:eastAsia="標楷體" w:hint="eastAsia"/>
        </w:rPr>
        <w:t xml:space="preserve"> </w:t>
      </w:r>
      <w:r w:rsidR="00D46984">
        <w:rPr>
          <w:rFonts w:eastAsia="標楷體"/>
        </w:rPr>
        <w:br/>
      </w:r>
      <w:r>
        <w:rPr>
          <w:rFonts w:eastAsia="標楷體" w:hint="eastAsia"/>
        </w:rPr>
        <w:t>(</w:t>
      </w:r>
      <w:r w:rsidRPr="003F2832">
        <w:rPr>
          <w:rFonts w:eastAsia="標楷體"/>
        </w:rPr>
        <w:t>B)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表現主義劇場</w:t>
      </w:r>
      <w:r>
        <w:rPr>
          <w:rFonts w:eastAsia="標楷體" w:hint="eastAsia"/>
        </w:rPr>
        <w:t xml:space="preserve"> </w:t>
      </w:r>
      <w:r w:rsidR="00D46984">
        <w:rPr>
          <w:rFonts w:eastAsia="標楷體"/>
        </w:rPr>
        <w:br/>
      </w:r>
      <w:r>
        <w:rPr>
          <w:rFonts w:eastAsia="標楷體" w:hint="eastAsia"/>
        </w:rPr>
        <w:t xml:space="preserve">(C) </w:t>
      </w:r>
      <w:r>
        <w:rPr>
          <w:rFonts w:eastAsia="標楷體" w:hint="eastAsia"/>
        </w:rPr>
        <w:t>貧窮劇場</w:t>
      </w:r>
    </w:p>
    <w:p w:rsidR="00384611" w:rsidRDefault="00384611" w:rsidP="00384611">
      <w:pPr>
        <w:numPr>
          <w:ilvl w:val="0"/>
          <w:numId w:val="9"/>
        </w:numPr>
        <w:tabs>
          <w:tab w:val="left" w:pos="993"/>
        </w:tabs>
        <w:snapToGrid w:val="0"/>
        <w:spacing w:beforeLines="100" w:before="360" w:line="240" w:lineRule="atLeast"/>
        <w:ind w:leftChars="100" w:left="960" w:hangingChars="300" w:hanging="720"/>
        <w:jc w:val="both"/>
        <w:rPr>
          <w:rFonts w:eastAsia="標楷體"/>
        </w:rPr>
      </w:pPr>
      <w:r w:rsidRPr="00DD5B5A">
        <w:rPr>
          <w:rFonts w:eastAsia="標楷體" w:hAnsi="標楷體"/>
        </w:rPr>
        <w:t>請就</w:t>
      </w:r>
      <w:r w:rsidRPr="00DD5B5A">
        <w:rPr>
          <w:rFonts w:eastAsia="標楷體"/>
        </w:rPr>
        <w:t>A</w:t>
      </w:r>
      <w:r w:rsidRPr="00DD5B5A">
        <w:rPr>
          <w:rFonts w:eastAsia="標楷體" w:hint="eastAsia"/>
        </w:rPr>
        <w:t>或</w:t>
      </w:r>
      <w:r w:rsidRPr="00DD5B5A">
        <w:rPr>
          <w:rFonts w:eastAsia="標楷體" w:hint="eastAsia"/>
        </w:rPr>
        <w:t>B</w:t>
      </w:r>
      <w:r w:rsidRPr="00DD5B5A">
        <w:rPr>
          <w:rFonts w:eastAsia="標楷體" w:hAnsi="標楷體"/>
          <w:b/>
          <w:u w:val="single"/>
        </w:rPr>
        <w:t>擇</w:t>
      </w:r>
      <w:proofErr w:type="gramStart"/>
      <w:r w:rsidRPr="00DD5B5A">
        <w:rPr>
          <w:rFonts w:eastAsia="標楷體" w:hAnsi="標楷體"/>
          <w:b/>
          <w:u w:val="single"/>
        </w:rPr>
        <w:t>一</w:t>
      </w:r>
      <w:proofErr w:type="gramEnd"/>
      <w:r w:rsidRPr="00DD5B5A">
        <w:rPr>
          <w:rFonts w:eastAsia="標楷體" w:hAnsi="標楷體"/>
        </w:rPr>
        <w:t>作答。</w:t>
      </w:r>
      <w:proofErr w:type="gramStart"/>
      <w:r w:rsidRPr="00DD5B5A">
        <w:rPr>
          <w:rFonts w:eastAsia="標楷體" w:hAnsi="標楷體" w:hint="eastAsia"/>
          <w:color w:val="000000"/>
        </w:rPr>
        <w:t>請申論</w:t>
      </w:r>
      <w:proofErr w:type="gramEnd"/>
      <w:r w:rsidRPr="00DD5B5A">
        <w:rPr>
          <w:rFonts w:eastAsia="標楷體" w:hAnsi="標楷體" w:hint="eastAsia"/>
          <w:color w:val="000000"/>
        </w:rPr>
        <w:t>何謂</w:t>
      </w:r>
      <w:r w:rsidR="00466CEF">
        <w:rPr>
          <w:rFonts w:eastAsia="標楷體" w:hAnsi="標楷體"/>
          <w:color w:val="000000"/>
        </w:rPr>
        <w:br/>
      </w:r>
      <w:r w:rsidR="00466CEF">
        <w:rPr>
          <w:rFonts w:eastAsia="標楷體" w:hAnsi="標楷體" w:hint="eastAsia"/>
          <w:color w:val="000000"/>
        </w:rPr>
        <w:t>(</w:t>
      </w:r>
      <w:r w:rsidRPr="00DD5B5A">
        <w:rPr>
          <w:rFonts w:eastAsia="標楷體"/>
        </w:rPr>
        <w:t>A)</w:t>
      </w:r>
      <w:r w:rsidRPr="00DD5B5A">
        <w:rPr>
          <w:rFonts w:eastAsia="標楷體" w:hint="eastAsia"/>
        </w:rPr>
        <w:t xml:space="preserve"> </w:t>
      </w:r>
      <w:r w:rsidRPr="00DD5B5A">
        <w:rPr>
          <w:rFonts w:eastAsia="標楷體" w:hAnsi="標楷體" w:hint="eastAsia"/>
          <w:color w:val="000000"/>
        </w:rPr>
        <w:t>後戲劇劇場</w:t>
      </w:r>
      <w:r w:rsidRPr="00DD5B5A">
        <w:rPr>
          <w:rFonts w:eastAsia="標楷體" w:hAnsi="標楷體" w:hint="eastAsia"/>
          <w:color w:val="000000"/>
        </w:rPr>
        <w:t>(</w:t>
      </w:r>
      <w:r w:rsidRPr="00DD5B5A">
        <w:rPr>
          <w:rFonts w:eastAsia="標楷體" w:hAnsi="標楷體"/>
          <w:color w:val="000000"/>
        </w:rPr>
        <w:t>Post-dramatic Theatre</w:t>
      </w:r>
      <w:r w:rsidRPr="00DD5B5A">
        <w:rPr>
          <w:rFonts w:eastAsia="標楷體" w:hAnsi="標楷體" w:hint="eastAsia"/>
          <w:color w:val="000000"/>
        </w:rPr>
        <w:t>)</w:t>
      </w:r>
      <w:r w:rsidR="008A230D" w:rsidRPr="00DD5B5A">
        <w:rPr>
          <w:rFonts w:eastAsia="標楷體" w:hAnsi="標楷體" w:hint="eastAsia"/>
          <w:color w:val="000000"/>
        </w:rPr>
        <w:t>？</w:t>
      </w:r>
      <w:r w:rsidR="00466CEF">
        <w:rPr>
          <w:rFonts w:eastAsia="標楷體"/>
        </w:rPr>
        <w:br/>
      </w:r>
      <w:r w:rsidR="00466CEF">
        <w:rPr>
          <w:rFonts w:eastAsia="標楷體" w:hint="eastAsia"/>
        </w:rPr>
        <w:t>(</w:t>
      </w:r>
      <w:r w:rsidRPr="00DD5B5A">
        <w:rPr>
          <w:rFonts w:eastAsia="標楷體"/>
        </w:rPr>
        <w:t>B)</w:t>
      </w:r>
      <w:r w:rsidRPr="00DD5B5A">
        <w:rPr>
          <w:rFonts w:eastAsia="標楷體" w:hint="eastAsia"/>
        </w:rPr>
        <w:t xml:space="preserve"> </w:t>
      </w:r>
      <w:r w:rsidRPr="00DD5B5A">
        <w:rPr>
          <w:rFonts w:eastAsia="標楷體" w:hint="eastAsia"/>
        </w:rPr>
        <w:t>紀錄劇場</w:t>
      </w:r>
      <w:r w:rsidRPr="00DD5B5A">
        <w:rPr>
          <w:rFonts w:eastAsia="標楷體" w:hint="eastAsia"/>
        </w:rPr>
        <w:t>(</w:t>
      </w:r>
      <w:r w:rsidRPr="00DD5B5A">
        <w:rPr>
          <w:rFonts w:eastAsia="標楷體"/>
        </w:rPr>
        <w:t>Documentary Theatre</w:t>
      </w:r>
      <w:r w:rsidRPr="00DD5B5A">
        <w:rPr>
          <w:rFonts w:eastAsia="標楷體" w:hint="eastAsia"/>
        </w:rPr>
        <w:t>)</w:t>
      </w:r>
      <w:r w:rsidRPr="00DD5B5A">
        <w:rPr>
          <w:rFonts w:eastAsia="標楷體" w:hAnsi="標楷體" w:hint="eastAsia"/>
          <w:color w:val="000000"/>
        </w:rPr>
        <w:t>？</w:t>
      </w:r>
      <w:r w:rsidR="00466CEF">
        <w:rPr>
          <w:rFonts w:eastAsia="標楷體" w:hAnsi="標楷體"/>
          <w:color w:val="000000"/>
        </w:rPr>
        <w:br/>
      </w:r>
      <w:r w:rsidRPr="00DD5B5A">
        <w:rPr>
          <w:rFonts w:eastAsia="標楷體" w:hAnsi="標楷體" w:hint="eastAsia"/>
          <w:color w:val="000000"/>
        </w:rPr>
        <w:t>請</w:t>
      </w:r>
      <w:r w:rsidRPr="00DD5B5A">
        <w:rPr>
          <w:rFonts w:eastAsia="標楷體" w:hAnsi="標楷體"/>
          <w:color w:val="000000"/>
        </w:rPr>
        <w:t>提出你</w:t>
      </w:r>
      <w:r w:rsidRPr="00DD5B5A">
        <w:rPr>
          <w:rFonts w:eastAsia="標楷體"/>
          <w:color w:val="000000"/>
        </w:rPr>
        <w:t>/</w:t>
      </w:r>
      <w:r w:rsidRPr="00DD5B5A">
        <w:rPr>
          <w:rFonts w:eastAsia="標楷體" w:hAnsi="標楷體"/>
          <w:color w:val="000000"/>
        </w:rPr>
        <w:t>妳個人</w:t>
      </w:r>
      <w:r w:rsidRPr="00DD5B5A">
        <w:rPr>
          <w:rFonts w:eastAsia="標楷體" w:hAnsi="標楷體" w:hint="eastAsia"/>
          <w:color w:val="000000"/>
        </w:rPr>
        <w:t>對這樣的劇場類型</w:t>
      </w:r>
      <w:r w:rsidRPr="00DD5B5A">
        <w:rPr>
          <w:rFonts w:eastAsia="標楷體" w:hAnsi="標楷體"/>
          <w:color w:val="000000"/>
        </w:rPr>
        <w:t>的</w:t>
      </w:r>
      <w:r w:rsidRPr="00DD5B5A">
        <w:rPr>
          <w:rFonts w:eastAsia="標楷體" w:hAnsi="標楷體" w:hint="eastAsia"/>
          <w:color w:val="000000"/>
        </w:rPr>
        <w:t>分析與</w:t>
      </w:r>
      <w:r w:rsidRPr="00DD5B5A">
        <w:rPr>
          <w:rFonts w:eastAsia="標楷體" w:hAnsi="標楷體"/>
          <w:color w:val="000000"/>
        </w:rPr>
        <w:t>看法</w:t>
      </w:r>
      <w:r>
        <w:rPr>
          <w:rFonts w:eastAsia="標楷體" w:hAnsi="標楷體"/>
          <w:color w:val="000000"/>
        </w:rPr>
        <w:t>。</w:t>
      </w:r>
    </w:p>
    <w:p w:rsidR="008C4078" w:rsidRPr="00EA2F5D" w:rsidRDefault="008C4078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sectPr w:rsidR="008C4078" w:rsidRPr="00EA2F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19" w:rsidRDefault="00313E19">
      <w:r>
        <w:separator/>
      </w:r>
    </w:p>
  </w:endnote>
  <w:endnote w:type="continuationSeparator" w:id="0">
    <w:p w:rsidR="00313E19" w:rsidRDefault="0031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5373C0">
    <w:pPr>
      <w:pStyle w:val="a9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23ED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23ED8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19" w:rsidRDefault="00313E19">
      <w:r>
        <w:separator/>
      </w:r>
    </w:p>
  </w:footnote>
  <w:footnote w:type="continuationSeparator" w:id="0">
    <w:p w:rsidR="00313E19" w:rsidRDefault="0031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E239D8"/>
    <w:multiLevelType w:val="hybridMultilevel"/>
    <w:tmpl w:val="A48E860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BE81424"/>
    <w:multiLevelType w:val="hybridMultilevel"/>
    <w:tmpl w:val="A3A67FE2"/>
    <w:lvl w:ilvl="0" w:tplc="93605BD2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1" w:tplc="265E4D2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C600E2"/>
    <w:multiLevelType w:val="hybridMultilevel"/>
    <w:tmpl w:val="0A3C0A10"/>
    <w:lvl w:ilvl="0" w:tplc="86C80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0A37FD"/>
    <w:multiLevelType w:val="hybridMultilevel"/>
    <w:tmpl w:val="3710F296"/>
    <w:lvl w:ilvl="0" w:tplc="265E4D24">
      <w:start w:val="1"/>
      <w:numFmt w:val="taiwaneseCountingThousand"/>
      <w:lvlText w:val="（%1）"/>
      <w:lvlJc w:val="left"/>
      <w:pPr>
        <w:ind w:left="1080" w:hanging="360"/>
      </w:pPr>
      <w:rPr>
        <w:rFonts w:hint="default"/>
      </w:rPr>
    </w:lvl>
    <w:lvl w:ilvl="1" w:tplc="BF6C31F0">
      <w:start w:val="1"/>
      <w:numFmt w:val="decimal"/>
      <w:lvlText w:val="(%2)"/>
      <w:lvlJc w:val="left"/>
      <w:pPr>
        <w:ind w:left="1680" w:hanging="48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8B41F19"/>
    <w:multiLevelType w:val="hybridMultilevel"/>
    <w:tmpl w:val="175EC9AE"/>
    <w:lvl w:ilvl="0" w:tplc="193451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09793B"/>
    <w:multiLevelType w:val="hybridMultilevel"/>
    <w:tmpl w:val="63F04DD0"/>
    <w:lvl w:ilvl="0" w:tplc="21E24A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8AA572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文鼎中仿" w:eastAsia="文鼎中仿" w:hAnsi="Times New Roman" w:cs="Times New Roman" w:hint="eastAsia"/>
      </w:rPr>
    </w:lvl>
    <w:lvl w:ilvl="2" w:tplc="548AA572">
      <w:start w:val="1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文鼎中仿" w:eastAsia="文鼎中仿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531CB"/>
    <w:rsid w:val="00057B23"/>
    <w:rsid w:val="00060616"/>
    <w:rsid w:val="00067864"/>
    <w:rsid w:val="000F4675"/>
    <w:rsid w:val="000F4970"/>
    <w:rsid w:val="001C2B2A"/>
    <w:rsid w:val="001C5AF3"/>
    <w:rsid w:val="001D1A09"/>
    <w:rsid w:val="00267D8B"/>
    <w:rsid w:val="002822DF"/>
    <w:rsid w:val="002B60A5"/>
    <w:rsid w:val="00313E19"/>
    <w:rsid w:val="00323ED8"/>
    <w:rsid w:val="00336510"/>
    <w:rsid w:val="0034532B"/>
    <w:rsid w:val="003814BF"/>
    <w:rsid w:val="00384611"/>
    <w:rsid w:val="00393CA4"/>
    <w:rsid w:val="003B5542"/>
    <w:rsid w:val="003D5DD0"/>
    <w:rsid w:val="003F5085"/>
    <w:rsid w:val="004156CD"/>
    <w:rsid w:val="004356E6"/>
    <w:rsid w:val="00441DCB"/>
    <w:rsid w:val="00447A67"/>
    <w:rsid w:val="004549F5"/>
    <w:rsid w:val="00466932"/>
    <w:rsid w:val="00466CEF"/>
    <w:rsid w:val="00474BED"/>
    <w:rsid w:val="00483B5F"/>
    <w:rsid w:val="004A1D95"/>
    <w:rsid w:val="004A35D6"/>
    <w:rsid w:val="004C4E6C"/>
    <w:rsid w:val="004D6647"/>
    <w:rsid w:val="00523719"/>
    <w:rsid w:val="00524959"/>
    <w:rsid w:val="00537294"/>
    <w:rsid w:val="005373C0"/>
    <w:rsid w:val="005702C3"/>
    <w:rsid w:val="00591027"/>
    <w:rsid w:val="005A1594"/>
    <w:rsid w:val="005A7C00"/>
    <w:rsid w:val="005F1785"/>
    <w:rsid w:val="005F7948"/>
    <w:rsid w:val="0060581A"/>
    <w:rsid w:val="00615F73"/>
    <w:rsid w:val="006C2D52"/>
    <w:rsid w:val="006F2A67"/>
    <w:rsid w:val="006F5EB5"/>
    <w:rsid w:val="00720B37"/>
    <w:rsid w:val="00735B58"/>
    <w:rsid w:val="00744E7B"/>
    <w:rsid w:val="00747A9B"/>
    <w:rsid w:val="00763E71"/>
    <w:rsid w:val="00794A8E"/>
    <w:rsid w:val="007C10C7"/>
    <w:rsid w:val="007D6911"/>
    <w:rsid w:val="00800C64"/>
    <w:rsid w:val="00857A8B"/>
    <w:rsid w:val="00862D4E"/>
    <w:rsid w:val="008A230D"/>
    <w:rsid w:val="008C4078"/>
    <w:rsid w:val="008E33A4"/>
    <w:rsid w:val="008E5314"/>
    <w:rsid w:val="009077E8"/>
    <w:rsid w:val="00921DD2"/>
    <w:rsid w:val="00924DC0"/>
    <w:rsid w:val="00946C6A"/>
    <w:rsid w:val="0095467F"/>
    <w:rsid w:val="00974DD1"/>
    <w:rsid w:val="009C5B9E"/>
    <w:rsid w:val="009D054B"/>
    <w:rsid w:val="009D6A72"/>
    <w:rsid w:val="009F4FE0"/>
    <w:rsid w:val="00A07523"/>
    <w:rsid w:val="00A36CF2"/>
    <w:rsid w:val="00A40AEB"/>
    <w:rsid w:val="00A4516B"/>
    <w:rsid w:val="00AB7293"/>
    <w:rsid w:val="00B01E4F"/>
    <w:rsid w:val="00B06B82"/>
    <w:rsid w:val="00B070AD"/>
    <w:rsid w:val="00B35104"/>
    <w:rsid w:val="00B470AD"/>
    <w:rsid w:val="00B84908"/>
    <w:rsid w:val="00C01AAA"/>
    <w:rsid w:val="00C36EFE"/>
    <w:rsid w:val="00C418DD"/>
    <w:rsid w:val="00C96E00"/>
    <w:rsid w:val="00CA45BD"/>
    <w:rsid w:val="00D00E22"/>
    <w:rsid w:val="00D17982"/>
    <w:rsid w:val="00D41A82"/>
    <w:rsid w:val="00D46984"/>
    <w:rsid w:val="00D7250C"/>
    <w:rsid w:val="00D90E95"/>
    <w:rsid w:val="00DC2552"/>
    <w:rsid w:val="00DD2AC5"/>
    <w:rsid w:val="00E80176"/>
    <w:rsid w:val="00EA2F5D"/>
    <w:rsid w:val="00EB00A3"/>
    <w:rsid w:val="00EC5963"/>
    <w:rsid w:val="00ED75F9"/>
    <w:rsid w:val="00EF1390"/>
    <w:rsid w:val="00F045B1"/>
    <w:rsid w:val="00F436E4"/>
    <w:rsid w:val="00F50245"/>
    <w:rsid w:val="00F66666"/>
    <w:rsid w:val="00F71D3F"/>
    <w:rsid w:val="00F9595F"/>
    <w:rsid w:val="00FA6956"/>
    <w:rsid w:val="00FA7C65"/>
    <w:rsid w:val="00FB28C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character" w:customStyle="1" w:styleId="style21">
    <w:name w:val="style21"/>
    <w:basedOn w:val="a0"/>
    <w:rsid w:val="005702C3"/>
  </w:style>
  <w:style w:type="paragraph" w:styleId="ab">
    <w:name w:val="Balloon Text"/>
    <w:basedOn w:val="a"/>
    <w:link w:val="ac"/>
    <w:rsid w:val="009C5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C5B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846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character" w:customStyle="1" w:styleId="style21">
    <w:name w:val="style21"/>
    <w:basedOn w:val="a0"/>
    <w:rsid w:val="005702C3"/>
  </w:style>
  <w:style w:type="paragraph" w:styleId="ab">
    <w:name w:val="Balloon Text"/>
    <w:basedOn w:val="a"/>
    <w:link w:val="ac"/>
    <w:rsid w:val="009C5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C5B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846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188</Words>
  <Characters>1078</Characters>
  <Application>Microsoft Office Word</Application>
  <DocSecurity>0</DocSecurity>
  <Lines>8</Lines>
  <Paragraphs>2</Paragraphs>
  <ScaleCrop>false</ScaleCrop>
  <Company>台南師範學院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User</cp:lastModifiedBy>
  <cp:revision>14</cp:revision>
  <cp:lastPrinted>2019-03-14T08:07:00Z</cp:lastPrinted>
  <dcterms:created xsi:type="dcterms:W3CDTF">2019-03-13T03:55:00Z</dcterms:created>
  <dcterms:modified xsi:type="dcterms:W3CDTF">2019-03-14T08:08:00Z</dcterms:modified>
</cp:coreProperties>
</file>